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BFAF" w14:textId="77777777" w:rsidR="00850F9D" w:rsidRDefault="002414A6" w:rsidP="00850F9D">
      <w:pPr>
        <w:autoSpaceDE w:val="0"/>
        <w:autoSpaceDN w:val="0"/>
        <w:adjustRightInd w:val="0"/>
        <w:spacing w:after="0" w:line="240" w:lineRule="auto"/>
        <w:rPr>
          <w:rFonts w:ascii="Arial" w:hAnsi="Arial" w:cs="Arial"/>
          <w:b/>
          <w:bCs/>
          <w:sz w:val="40"/>
          <w:szCs w:val="40"/>
        </w:rPr>
      </w:pPr>
      <w:r>
        <w:rPr>
          <w:noProof/>
        </w:rPr>
        <w:drawing>
          <wp:inline distT="0" distB="0" distL="0" distR="0" wp14:anchorId="2D7385EA" wp14:editId="54633A47">
            <wp:extent cx="1809750" cy="838200"/>
            <wp:effectExtent l="0" t="0" r="0" b="0"/>
            <wp:docPr id="4" name="Afbeelding 4" descr="logo_niv1_naakt_vo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1">
                      <a:extLst>
                        <a:ext uri="{28A0092B-C50C-407E-A947-70E740481C1C}">
                          <a14:useLocalDpi xmlns:a14="http://schemas.microsoft.com/office/drawing/2010/main" val="0"/>
                        </a:ext>
                      </a:extLst>
                    </a:blip>
                    <a:stretch>
                      <a:fillRect/>
                    </a:stretch>
                  </pic:blipFill>
                  <pic:spPr>
                    <a:xfrm>
                      <a:off x="0" y="0"/>
                      <a:ext cx="1809750" cy="838200"/>
                    </a:xfrm>
                    <a:prstGeom prst="rect">
                      <a:avLst/>
                    </a:prstGeom>
                  </pic:spPr>
                </pic:pic>
              </a:graphicData>
            </a:graphic>
          </wp:inline>
        </w:drawing>
      </w:r>
    </w:p>
    <w:p w14:paraId="53D08C4B" w14:textId="77777777" w:rsidR="00850F9D" w:rsidRDefault="00850F9D" w:rsidP="00850F9D">
      <w:pPr>
        <w:autoSpaceDE w:val="0"/>
        <w:autoSpaceDN w:val="0"/>
        <w:adjustRightInd w:val="0"/>
        <w:spacing w:after="0" w:line="240" w:lineRule="auto"/>
        <w:rPr>
          <w:rFonts w:ascii="Arial" w:hAnsi="Arial" w:cs="Arial"/>
          <w:b/>
          <w:bCs/>
          <w:sz w:val="40"/>
          <w:szCs w:val="40"/>
        </w:rPr>
      </w:pPr>
    </w:p>
    <w:p w14:paraId="02A2EC7F" w14:textId="77777777" w:rsidR="00850F9D" w:rsidRDefault="00850F9D" w:rsidP="00850F9D">
      <w:pPr>
        <w:autoSpaceDE w:val="0"/>
        <w:autoSpaceDN w:val="0"/>
        <w:adjustRightInd w:val="0"/>
        <w:spacing w:after="0" w:line="240" w:lineRule="auto"/>
        <w:rPr>
          <w:rFonts w:ascii="Arial" w:hAnsi="Arial" w:cs="Arial"/>
          <w:b/>
          <w:bCs/>
          <w:sz w:val="40"/>
          <w:szCs w:val="40"/>
        </w:rPr>
      </w:pPr>
    </w:p>
    <w:p w14:paraId="3F57700C" w14:textId="77777777" w:rsidR="00850F9D" w:rsidRDefault="00850F9D" w:rsidP="00850F9D">
      <w:pPr>
        <w:autoSpaceDE w:val="0"/>
        <w:autoSpaceDN w:val="0"/>
        <w:adjustRightInd w:val="0"/>
        <w:spacing w:after="0" w:line="240" w:lineRule="auto"/>
        <w:rPr>
          <w:rFonts w:ascii="Arial" w:hAnsi="Arial" w:cs="Arial"/>
          <w:b/>
          <w:bCs/>
          <w:sz w:val="40"/>
          <w:szCs w:val="40"/>
        </w:rPr>
      </w:pPr>
    </w:p>
    <w:p w14:paraId="22F92531" w14:textId="77777777" w:rsidR="00850F9D" w:rsidRDefault="00850F9D" w:rsidP="00850F9D">
      <w:pPr>
        <w:autoSpaceDE w:val="0"/>
        <w:autoSpaceDN w:val="0"/>
        <w:adjustRightInd w:val="0"/>
        <w:spacing w:after="0" w:line="240" w:lineRule="auto"/>
        <w:rPr>
          <w:rFonts w:ascii="Arial" w:hAnsi="Arial" w:cs="Arial"/>
          <w:b/>
          <w:bCs/>
          <w:sz w:val="40"/>
          <w:szCs w:val="40"/>
        </w:rPr>
      </w:pPr>
    </w:p>
    <w:p w14:paraId="4B1485CB" w14:textId="77777777" w:rsidR="00850F9D" w:rsidRDefault="00850F9D" w:rsidP="00850F9D">
      <w:pPr>
        <w:autoSpaceDE w:val="0"/>
        <w:autoSpaceDN w:val="0"/>
        <w:adjustRightInd w:val="0"/>
        <w:spacing w:after="0" w:line="240" w:lineRule="auto"/>
        <w:rPr>
          <w:rFonts w:ascii="Arial" w:hAnsi="Arial" w:cs="Arial"/>
          <w:b/>
          <w:bCs/>
          <w:sz w:val="40"/>
          <w:szCs w:val="40"/>
        </w:rPr>
      </w:pPr>
    </w:p>
    <w:p w14:paraId="6D5D910A" w14:textId="77777777" w:rsidR="00850F9D" w:rsidRDefault="00850F9D" w:rsidP="00850F9D">
      <w:pPr>
        <w:autoSpaceDE w:val="0"/>
        <w:autoSpaceDN w:val="0"/>
        <w:adjustRightInd w:val="0"/>
        <w:spacing w:after="0" w:line="240" w:lineRule="auto"/>
        <w:rPr>
          <w:rFonts w:ascii="Arial" w:hAnsi="Arial" w:cs="Arial"/>
          <w:b/>
          <w:bCs/>
          <w:sz w:val="40"/>
          <w:szCs w:val="40"/>
        </w:rPr>
      </w:pPr>
    </w:p>
    <w:p w14:paraId="399213BC" w14:textId="77777777" w:rsidR="00850F9D" w:rsidRDefault="00850F9D" w:rsidP="00850F9D">
      <w:pPr>
        <w:autoSpaceDE w:val="0"/>
        <w:autoSpaceDN w:val="0"/>
        <w:adjustRightInd w:val="0"/>
        <w:spacing w:after="0" w:line="240" w:lineRule="auto"/>
        <w:rPr>
          <w:rFonts w:ascii="Arial" w:hAnsi="Arial" w:cs="Arial"/>
          <w:b/>
          <w:bCs/>
          <w:sz w:val="40"/>
          <w:szCs w:val="40"/>
        </w:rPr>
      </w:pPr>
    </w:p>
    <w:p w14:paraId="340BEABD" w14:textId="77777777" w:rsidR="00850F9D" w:rsidRDefault="00850F9D" w:rsidP="00850F9D">
      <w:pPr>
        <w:autoSpaceDE w:val="0"/>
        <w:autoSpaceDN w:val="0"/>
        <w:adjustRightInd w:val="0"/>
        <w:spacing w:after="0" w:line="240" w:lineRule="auto"/>
        <w:rPr>
          <w:rFonts w:ascii="Arial" w:hAnsi="Arial" w:cs="Arial"/>
          <w:b/>
          <w:bCs/>
          <w:sz w:val="40"/>
          <w:szCs w:val="40"/>
        </w:rPr>
      </w:pPr>
    </w:p>
    <w:p w14:paraId="48392D86" w14:textId="77777777" w:rsidR="00850F9D" w:rsidRDefault="00850F9D" w:rsidP="00850F9D">
      <w:pPr>
        <w:autoSpaceDE w:val="0"/>
        <w:autoSpaceDN w:val="0"/>
        <w:adjustRightInd w:val="0"/>
        <w:spacing w:after="0" w:line="240" w:lineRule="auto"/>
        <w:rPr>
          <w:rFonts w:ascii="Arial" w:hAnsi="Arial" w:cs="Arial"/>
          <w:b/>
          <w:bCs/>
          <w:sz w:val="40"/>
          <w:szCs w:val="40"/>
        </w:rPr>
      </w:pPr>
    </w:p>
    <w:p w14:paraId="549457DA" w14:textId="77777777" w:rsidR="00850F9D" w:rsidRDefault="00850F9D" w:rsidP="00850F9D">
      <w:pPr>
        <w:autoSpaceDE w:val="0"/>
        <w:autoSpaceDN w:val="0"/>
        <w:adjustRightInd w:val="0"/>
        <w:spacing w:after="0" w:line="240" w:lineRule="auto"/>
        <w:rPr>
          <w:rFonts w:ascii="Arial" w:hAnsi="Arial" w:cs="Arial"/>
          <w:b/>
          <w:bCs/>
          <w:sz w:val="40"/>
          <w:szCs w:val="40"/>
        </w:rPr>
      </w:pPr>
    </w:p>
    <w:p w14:paraId="59FB2ECB" w14:textId="77777777" w:rsidR="00850F9D" w:rsidRDefault="00850F9D" w:rsidP="00850F9D">
      <w:pPr>
        <w:autoSpaceDE w:val="0"/>
        <w:autoSpaceDN w:val="0"/>
        <w:adjustRightInd w:val="0"/>
        <w:spacing w:after="0" w:line="240" w:lineRule="auto"/>
        <w:rPr>
          <w:rFonts w:ascii="Arial" w:hAnsi="Arial" w:cs="Arial"/>
          <w:b/>
          <w:bCs/>
          <w:sz w:val="40"/>
          <w:szCs w:val="40"/>
        </w:rPr>
      </w:pPr>
    </w:p>
    <w:p w14:paraId="143F1178" w14:textId="77777777" w:rsidR="00850F9D" w:rsidRPr="002414A6" w:rsidRDefault="00850F9D" w:rsidP="00B70F76">
      <w:pPr>
        <w:autoSpaceDE w:val="0"/>
        <w:autoSpaceDN w:val="0"/>
        <w:adjustRightInd w:val="0"/>
        <w:spacing w:after="0" w:line="240" w:lineRule="auto"/>
        <w:jc w:val="right"/>
        <w:rPr>
          <w:rFonts w:ascii="FlandersArtSans-Regular" w:hAnsi="FlandersArtSans-Regular" w:cs="Arial"/>
          <w:b/>
          <w:bCs/>
          <w:sz w:val="40"/>
          <w:szCs w:val="40"/>
        </w:rPr>
      </w:pPr>
      <w:r w:rsidRPr="002414A6">
        <w:rPr>
          <w:rFonts w:ascii="FlandersArtSans-Regular" w:hAnsi="FlandersArtSans-Regular" w:cs="Arial"/>
          <w:b/>
          <w:bCs/>
          <w:sz w:val="40"/>
          <w:szCs w:val="40"/>
        </w:rPr>
        <w:t>Oproep tot kandidaatstelling</w:t>
      </w:r>
    </w:p>
    <w:p w14:paraId="528DD566" w14:textId="7B04FCD1" w:rsidR="00B25377" w:rsidRPr="00A60796" w:rsidRDefault="00850F9D" w:rsidP="002414A6">
      <w:pPr>
        <w:autoSpaceDE w:val="0"/>
        <w:autoSpaceDN w:val="0"/>
        <w:adjustRightInd w:val="0"/>
        <w:spacing w:after="0" w:line="240" w:lineRule="auto"/>
        <w:jc w:val="right"/>
        <w:rPr>
          <w:rFonts w:ascii="FlandersArtSans-Regular" w:hAnsi="FlandersArtSans-Regular" w:cs="Arial"/>
          <w:sz w:val="28"/>
          <w:szCs w:val="28"/>
        </w:rPr>
      </w:pPr>
      <w:r w:rsidRPr="00A60796">
        <w:rPr>
          <w:rFonts w:ascii="FlandersArtSans-Regular" w:hAnsi="FlandersArtSans-Regular" w:cs="Arial"/>
          <w:sz w:val="28"/>
          <w:szCs w:val="28"/>
        </w:rPr>
        <w:t>Steunpunt</w:t>
      </w:r>
      <w:r w:rsidR="007B42BB" w:rsidRPr="00A60796">
        <w:rPr>
          <w:rFonts w:ascii="FlandersArtSans-Regular" w:hAnsi="FlandersArtSans-Regular" w:cs="Arial"/>
          <w:sz w:val="28"/>
          <w:szCs w:val="28"/>
        </w:rPr>
        <w:t xml:space="preserve"> </w:t>
      </w:r>
      <w:r w:rsidR="003C13E5" w:rsidRPr="00A60796">
        <w:rPr>
          <w:rFonts w:ascii="FlandersArtSans-Regular" w:hAnsi="FlandersArtSans-Regular" w:cs="Arial"/>
          <w:sz w:val="28"/>
          <w:szCs w:val="28"/>
        </w:rPr>
        <w:t>C</w:t>
      </w:r>
      <w:r w:rsidR="0065739A" w:rsidRPr="00A60796">
        <w:rPr>
          <w:rFonts w:ascii="FlandersArtSans-Regular" w:hAnsi="FlandersArtSans-Regular" w:cs="Arial"/>
          <w:sz w:val="28"/>
          <w:szCs w:val="28"/>
        </w:rPr>
        <w:t xml:space="preserve">irculaire </w:t>
      </w:r>
      <w:r w:rsidR="003C13E5" w:rsidRPr="00A60796">
        <w:rPr>
          <w:rFonts w:ascii="FlandersArtSans-Regular" w:hAnsi="FlandersArtSans-Regular" w:cs="Arial"/>
          <w:sz w:val="28"/>
          <w:szCs w:val="28"/>
        </w:rPr>
        <w:t>E</w:t>
      </w:r>
      <w:r w:rsidR="0065739A" w:rsidRPr="00A60796">
        <w:rPr>
          <w:rFonts w:ascii="FlandersArtSans-Regular" w:hAnsi="FlandersArtSans-Regular" w:cs="Arial"/>
          <w:sz w:val="28"/>
          <w:szCs w:val="28"/>
        </w:rPr>
        <w:t>conomie</w:t>
      </w:r>
    </w:p>
    <w:p w14:paraId="26409BB9" w14:textId="21CA9F01" w:rsidR="00B70F76" w:rsidRPr="00A60796" w:rsidRDefault="00B70F76" w:rsidP="00B70F76">
      <w:pPr>
        <w:autoSpaceDE w:val="0"/>
        <w:autoSpaceDN w:val="0"/>
        <w:adjustRightInd w:val="0"/>
        <w:spacing w:after="0" w:line="240" w:lineRule="auto"/>
        <w:jc w:val="right"/>
        <w:rPr>
          <w:rFonts w:ascii="FlandersArtSans-Regular" w:hAnsi="FlandersArtSans-Regular" w:cs="Arial"/>
          <w:sz w:val="28"/>
          <w:szCs w:val="28"/>
        </w:rPr>
      </w:pPr>
      <w:r w:rsidRPr="00A60796">
        <w:rPr>
          <w:rFonts w:ascii="FlandersArtSans-Regular" w:hAnsi="FlandersArtSans-Regular" w:cs="Arial"/>
          <w:sz w:val="28"/>
          <w:szCs w:val="28"/>
        </w:rPr>
        <w:t>20</w:t>
      </w:r>
      <w:r w:rsidR="003C13E5" w:rsidRPr="00A60796">
        <w:rPr>
          <w:rFonts w:ascii="FlandersArtSans-Regular" w:hAnsi="FlandersArtSans-Regular" w:cs="Arial"/>
          <w:sz w:val="28"/>
          <w:szCs w:val="28"/>
        </w:rPr>
        <w:t>22</w:t>
      </w:r>
      <w:r w:rsidRPr="00A60796">
        <w:rPr>
          <w:rFonts w:ascii="FlandersArtSans-Regular" w:hAnsi="FlandersArtSans-Regular" w:cs="Arial"/>
          <w:sz w:val="28"/>
          <w:szCs w:val="28"/>
        </w:rPr>
        <w:t>-202</w:t>
      </w:r>
      <w:r w:rsidR="003C13E5" w:rsidRPr="00A60796">
        <w:rPr>
          <w:rFonts w:ascii="FlandersArtSans-Regular" w:hAnsi="FlandersArtSans-Regular" w:cs="Arial"/>
          <w:sz w:val="28"/>
          <w:szCs w:val="28"/>
        </w:rPr>
        <w:t>6</w:t>
      </w:r>
    </w:p>
    <w:p w14:paraId="17A2D0BE" w14:textId="77777777" w:rsidR="00B70F76" w:rsidRPr="00A60796" w:rsidRDefault="00B70F76" w:rsidP="00B70F76">
      <w:pPr>
        <w:autoSpaceDE w:val="0"/>
        <w:autoSpaceDN w:val="0"/>
        <w:adjustRightInd w:val="0"/>
        <w:spacing w:after="0" w:line="240" w:lineRule="auto"/>
        <w:jc w:val="right"/>
        <w:rPr>
          <w:rFonts w:ascii="Arial" w:hAnsi="Arial" w:cs="Arial"/>
          <w:sz w:val="28"/>
          <w:szCs w:val="28"/>
        </w:rPr>
      </w:pPr>
    </w:p>
    <w:p w14:paraId="5C2EB5E7" w14:textId="77777777" w:rsidR="00B70F76" w:rsidRPr="00A60796" w:rsidRDefault="00B70F76" w:rsidP="00B70F76">
      <w:pPr>
        <w:autoSpaceDE w:val="0"/>
        <w:autoSpaceDN w:val="0"/>
        <w:adjustRightInd w:val="0"/>
        <w:spacing w:after="0" w:line="240" w:lineRule="auto"/>
        <w:jc w:val="right"/>
        <w:rPr>
          <w:rFonts w:ascii="Arial" w:hAnsi="Arial" w:cs="Arial"/>
          <w:sz w:val="28"/>
          <w:szCs w:val="28"/>
        </w:rPr>
      </w:pPr>
    </w:p>
    <w:p w14:paraId="0705578E" w14:textId="77777777" w:rsidR="00B70F76" w:rsidRPr="00A60796" w:rsidRDefault="00B70F76" w:rsidP="00B70F76">
      <w:pPr>
        <w:autoSpaceDE w:val="0"/>
        <w:autoSpaceDN w:val="0"/>
        <w:adjustRightInd w:val="0"/>
        <w:spacing w:after="0" w:line="240" w:lineRule="auto"/>
        <w:jc w:val="right"/>
        <w:rPr>
          <w:rFonts w:ascii="Arial" w:hAnsi="Arial" w:cs="Arial"/>
          <w:sz w:val="28"/>
          <w:szCs w:val="28"/>
        </w:rPr>
      </w:pPr>
    </w:p>
    <w:p w14:paraId="72FCA6FE" w14:textId="77777777" w:rsidR="00B70F76" w:rsidRPr="00A60796" w:rsidRDefault="00B70F76" w:rsidP="00B70F76">
      <w:pPr>
        <w:autoSpaceDE w:val="0"/>
        <w:autoSpaceDN w:val="0"/>
        <w:adjustRightInd w:val="0"/>
        <w:spacing w:after="0" w:line="240" w:lineRule="auto"/>
        <w:jc w:val="right"/>
        <w:rPr>
          <w:rFonts w:ascii="Arial" w:hAnsi="Arial" w:cs="Arial"/>
          <w:sz w:val="28"/>
          <w:szCs w:val="28"/>
        </w:rPr>
      </w:pPr>
    </w:p>
    <w:p w14:paraId="619F5841" w14:textId="77777777" w:rsidR="00B70F76" w:rsidRPr="00A60796" w:rsidRDefault="00B70F76" w:rsidP="00B70F76">
      <w:pPr>
        <w:autoSpaceDE w:val="0"/>
        <w:autoSpaceDN w:val="0"/>
        <w:adjustRightInd w:val="0"/>
        <w:spacing w:after="0" w:line="240" w:lineRule="auto"/>
        <w:jc w:val="right"/>
        <w:rPr>
          <w:rFonts w:ascii="Arial" w:hAnsi="Arial" w:cs="Arial"/>
          <w:sz w:val="28"/>
          <w:szCs w:val="28"/>
        </w:rPr>
      </w:pPr>
    </w:p>
    <w:p w14:paraId="3909AABA" w14:textId="77777777" w:rsidR="00B70F76" w:rsidRPr="00A60796" w:rsidRDefault="00B70F76" w:rsidP="00B70F76">
      <w:pPr>
        <w:autoSpaceDE w:val="0"/>
        <w:autoSpaceDN w:val="0"/>
        <w:adjustRightInd w:val="0"/>
        <w:spacing w:after="0" w:line="240" w:lineRule="auto"/>
        <w:jc w:val="right"/>
        <w:rPr>
          <w:rFonts w:ascii="Arial" w:hAnsi="Arial" w:cs="Arial"/>
          <w:sz w:val="28"/>
          <w:szCs w:val="28"/>
        </w:rPr>
      </w:pPr>
    </w:p>
    <w:p w14:paraId="42E777BD" w14:textId="77777777" w:rsidR="00B70F76" w:rsidRPr="00A60796" w:rsidRDefault="00B70F76" w:rsidP="00B70F76">
      <w:pPr>
        <w:autoSpaceDE w:val="0"/>
        <w:autoSpaceDN w:val="0"/>
        <w:adjustRightInd w:val="0"/>
        <w:spacing w:after="0" w:line="240" w:lineRule="auto"/>
        <w:jc w:val="right"/>
        <w:rPr>
          <w:rFonts w:ascii="Arial" w:hAnsi="Arial" w:cs="Arial"/>
          <w:sz w:val="28"/>
          <w:szCs w:val="28"/>
        </w:rPr>
      </w:pPr>
    </w:p>
    <w:p w14:paraId="44E96327" w14:textId="77777777" w:rsidR="00B70F76" w:rsidRPr="00A60796" w:rsidRDefault="00B70F76" w:rsidP="00B70F76">
      <w:pPr>
        <w:autoSpaceDE w:val="0"/>
        <w:autoSpaceDN w:val="0"/>
        <w:adjustRightInd w:val="0"/>
        <w:spacing w:after="0" w:line="240" w:lineRule="auto"/>
        <w:jc w:val="right"/>
        <w:rPr>
          <w:rFonts w:ascii="Arial" w:hAnsi="Arial" w:cs="Arial"/>
          <w:sz w:val="28"/>
          <w:szCs w:val="28"/>
        </w:rPr>
      </w:pPr>
    </w:p>
    <w:p w14:paraId="488DB2AC" w14:textId="77777777" w:rsidR="00B70F76" w:rsidRPr="00A60796" w:rsidRDefault="00B70F76" w:rsidP="00B70F76">
      <w:pPr>
        <w:autoSpaceDE w:val="0"/>
        <w:autoSpaceDN w:val="0"/>
        <w:adjustRightInd w:val="0"/>
        <w:spacing w:after="0" w:line="240" w:lineRule="auto"/>
        <w:jc w:val="right"/>
        <w:rPr>
          <w:rFonts w:ascii="Arial" w:hAnsi="Arial" w:cs="Arial"/>
          <w:sz w:val="28"/>
          <w:szCs w:val="28"/>
        </w:rPr>
      </w:pPr>
    </w:p>
    <w:p w14:paraId="7F0C52B6" w14:textId="77777777" w:rsidR="00B70F76" w:rsidRPr="00A60796" w:rsidRDefault="00B70F76" w:rsidP="00B70F76">
      <w:pPr>
        <w:autoSpaceDE w:val="0"/>
        <w:autoSpaceDN w:val="0"/>
        <w:adjustRightInd w:val="0"/>
        <w:spacing w:after="0" w:line="240" w:lineRule="auto"/>
        <w:jc w:val="right"/>
        <w:rPr>
          <w:rFonts w:ascii="Arial" w:hAnsi="Arial" w:cs="Arial"/>
          <w:sz w:val="28"/>
          <w:szCs w:val="28"/>
        </w:rPr>
      </w:pPr>
    </w:p>
    <w:p w14:paraId="7B1582F1" w14:textId="77777777" w:rsidR="00850F9D" w:rsidRDefault="00850F9D" w:rsidP="00B70F76">
      <w:pPr>
        <w:autoSpaceDE w:val="0"/>
        <w:autoSpaceDN w:val="0"/>
        <w:adjustRightInd w:val="0"/>
        <w:spacing w:after="0" w:line="240" w:lineRule="auto"/>
        <w:jc w:val="right"/>
        <w:rPr>
          <w:rFonts w:ascii="Arial" w:hAnsi="Arial" w:cs="Arial"/>
          <w:sz w:val="28"/>
          <w:szCs w:val="28"/>
        </w:rPr>
      </w:pPr>
    </w:p>
    <w:p w14:paraId="034D5DAD" w14:textId="77777777" w:rsidR="00850F9D" w:rsidRDefault="00850F9D" w:rsidP="00850F9D">
      <w:pPr>
        <w:autoSpaceDE w:val="0"/>
        <w:autoSpaceDN w:val="0"/>
        <w:adjustRightInd w:val="0"/>
        <w:spacing w:after="0" w:line="240" w:lineRule="auto"/>
        <w:rPr>
          <w:rFonts w:ascii="Arial" w:hAnsi="Arial" w:cs="Arial"/>
          <w:sz w:val="28"/>
          <w:szCs w:val="28"/>
        </w:rPr>
      </w:pPr>
    </w:p>
    <w:p w14:paraId="4A0F6EB8" w14:textId="77777777" w:rsidR="00850F9D" w:rsidRDefault="00850F9D" w:rsidP="00850F9D">
      <w:pPr>
        <w:autoSpaceDE w:val="0"/>
        <w:autoSpaceDN w:val="0"/>
        <w:adjustRightInd w:val="0"/>
        <w:spacing w:after="0" w:line="240" w:lineRule="auto"/>
        <w:rPr>
          <w:rFonts w:ascii="Arial" w:hAnsi="Arial" w:cs="Arial"/>
          <w:sz w:val="28"/>
          <w:szCs w:val="28"/>
        </w:rPr>
      </w:pPr>
    </w:p>
    <w:p w14:paraId="4D175D84" w14:textId="77777777" w:rsidR="00850F9D" w:rsidRDefault="00850F9D" w:rsidP="00850F9D">
      <w:pPr>
        <w:autoSpaceDE w:val="0"/>
        <w:autoSpaceDN w:val="0"/>
        <w:adjustRightInd w:val="0"/>
        <w:spacing w:after="0" w:line="240" w:lineRule="auto"/>
        <w:rPr>
          <w:rFonts w:ascii="Arial" w:hAnsi="Arial" w:cs="Arial"/>
          <w:sz w:val="28"/>
          <w:szCs w:val="28"/>
        </w:rPr>
      </w:pPr>
    </w:p>
    <w:p w14:paraId="75F344B8" w14:textId="6334C339" w:rsidR="002A5F43" w:rsidRDefault="002A5F43">
      <w:pPr>
        <w:rPr>
          <w:rFonts w:cstheme="minorHAnsi"/>
        </w:rPr>
      </w:pPr>
      <w:r>
        <w:rPr>
          <w:rFonts w:cstheme="minorHAnsi"/>
        </w:rPr>
        <w:br w:type="page"/>
      </w:r>
    </w:p>
    <w:p w14:paraId="7A323BFE" w14:textId="77777777" w:rsidR="00F96BF7" w:rsidRDefault="00F96BF7">
      <w:pPr>
        <w:rPr>
          <w:rFonts w:cstheme="minorHAnsi"/>
        </w:rPr>
      </w:pPr>
    </w:p>
    <w:sdt>
      <w:sdtPr>
        <w:rPr>
          <w:rFonts w:asciiTheme="minorHAnsi" w:eastAsiaTheme="minorHAnsi" w:hAnsiTheme="minorHAnsi" w:cstheme="minorBidi"/>
          <w:color w:val="auto"/>
          <w:sz w:val="22"/>
          <w:szCs w:val="22"/>
          <w:lang w:val="nl-NL" w:eastAsia="en-US"/>
        </w:rPr>
        <w:id w:val="467632228"/>
        <w:docPartObj>
          <w:docPartGallery w:val="Table of Contents"/>
          <w:docPartUnique/>
        </w:docPartObj>
      </w:sdtPr>
      <w:sdtEndPr>
        <w:rPr>
          <w:b/>
          <w:bCs/>
        </w:rPr>
      </w:sdtEndPr>
      <w:sdtContent>
        <w:p w14:paraId="10A03CDC" w14:textId="5B09C370" w:rsidR="00F96BF7" w:rsidRDefault="00F96BF7" w:rsidP="7D081979">
          <w:pPr>
            <w:pStyle w:val="Kopvaninhoudsopgave"/>
            <w:rPr>
              <w:rFonts w:ascii="FlandersArtSans-Regular" w:eastAsia="FlandersArtSans-Regular" w:hAnsi="FlandersArtSans-Regular" w:cs="FlandersArtSans-Regular"/>
              <w:lang w:val="nl-NL"/>
            </w:rPr>
          </w:pPr>
          <w:r w:rsidRPr="7D081979">
            <w:rPr>
              <w:rFonts w:ascii="FlandersArtSans-Regular" w:eastAsia="FlandersArtSans-Regular" w:hAnsi="FlandersArtSans-Regular" w:cs="FlandersArtSans-Regular"/>
              <w:lang w:val="nl-NL"/>
            </w:rPr>
            <w:t>Inhoud</w:t>
          </w:r>
        </w:p>
        <w:p w14:paraId="7AA7C0FE" w14:textId="656CD91F" w:rsidR="00040B7B" w:rsidRDefault="00EE6005">
          <w:pPr>
            <w:pStyle w:val="Inhopg1"/>
            <w:rPr>
              <w:rFonts w:asciiTheme="minorHAnsi" w:hAnsiTheme="minorHAnsi"/>
            </w:rPr>
          </w:pPr>
          <w:r>
            <w:rPr>
              <w:rFonts w:ascii="FlandersArtSans-Regular" w:eastAsia="FlandersArtSans-Regular" w:hAnsi="FlandersArtSans-Regular" w:cs="FlandersArtSans-Regular"/>
            </w:rPr>
            <w:fldChar w:fldCharType="begin"/>
          </w:r>
          <w:r>
            <w:rPr>
              <w:rFonts w:ascii="FlandersArtSans-Regular" w:eastAsia="FlandersArtSans-Regular" w:hAnsi="FlandersArtSans-Regular" w:cs="FlandersArtSans-Regular"/>
            </w:rPr>
            <w:instrText xml:space="preserve"> TOC \o "1-3" \h \z \u </w:instrText>
          </w:r>
          <w:r>
            <w:rPr>
              <w:rFonts w:ascii="FlandersArtSans-Regular" w:eastAsia="FlandersArtSans-Regular" w:hAnsi="FlandersArtSans-Regular" w:cs="FlandersArtSans-Regular"/>
            </w:rPr>
            <w:fldChar w:fldCharType="separate"/>
          </w:r>
          <w:hyperlink w:anchor="_Toc80023978" w:history="1">
            <w:r w:rsidR="00040B7B" w:rsidRPr="00890933">
              <w:rPr>
                <w:rStyle w:val="Hyperlink"/>
              </w:rPr>
              <w:t>1.</w:t>
            </w:r>
            <w:r w:rsidR="00040B7B">
              <w:rPr>
                <w:rFonts w:asciiTheme="minorHAnsi" w:hAnsiTheme="minorHAnsi"/>
              </w:rPr>
              <w:tab/>
            </w:r>
            <w:r w:rsidR="00040B7B" w:rsidRPr="00890933">
              <w:rPr>
                <w:rStyle w:val="Hyperlink"/>
              </w:rPr>
              <w:t>Inleiding</w:t>
            </w:r>
            <w:r w:rsidR="00040B7B">
              <w:rPr>
                <w:webHidden/>
              </w:rPr>
              <w:tab/>
            </w:r>
            <w:r w:rsidR="00040B7B">
              <w:rPr>
                <w:webHidden/>
              </w:rPr>
              <w:fldChar w:fldCharType="begin"/>
            </w:r>
            <w:r w:rsidR="00040B7B">
              <w:rPr>
                <w:webHidden/>
              </w:rPr>
              <w:instrText xml:space="preserve"> PAGEREF _Toc80023978 \h </w:instrText>
            </w:r>
            <w:r w:rsidR="00040B7B">
              <w:rPr>
                <w:webHidden/>
              </w:rPr>
            </w:r>
            <w:r w:rsidR="00040B7B">
              <w:rPr>
                <w:webHidden/>
              </w:rPr>
              <w:fldChar w:fldCharType="separate"/>
            </w:r>
            <w:r w:rsidR="002C271A">
              <w:rPr>
                <w:webHidden/>
              </w:rPr>
              <w:t>4</w:t>
            </w:r>
            <w:r w:rsidR="00040B7B">
              <w:rPr>
                <w:webHidden/>
              </w:rPr>
              <w:fldChar w:fldCharType="end"/>
            </w:r>
          </w:hyperlink>
        </w:p>
        <w:p w14:paraId="10A3D786" w14:textId="2B51C044" w:rsidR="00040B7B" w:rsidRDefault="009557A8">
          <w:pPr>
            <w:pStyle w:val="Inhopg1"/>
            <w:rPr>
              <w:rFonts w:asciiTheme="minorHAnsi" w:hAnsiTheme="minorHAnsi"/>
            </w:rPr>
          </w:pPr>
          <w:hyperlink w:anchor="_Toc80023979" w:history="1">
            <w:r w:rsidR="00040B7B" w:rsidRPr="00890933">
              <w:rPr>
                <w:rStyle w:val="Hyperlink"/>
              </w:rPr>
              <w:t>2.</w:t>
            </w:r>
            <w:r w:rsidR="00040B7B">
              <w:rPr>
                <w:rFonts w:asciiTheme="minorHAnsi" w:hAnsiTheme="minorHAnsi"/>
              </w:rPr>
              <w:tab/>
            </w:r>
            <w:r w:rsidR="00040B7B" w:rsidRPr="00890933">
              <w:rPr>
                <w:rStyle w:val="Hyperlink"/>
              </w:rPr>
              <w:t>Omschrijving van het Steunpuntenprogramma</w:t>
            </w:r>
            <w:r w:rsidR="00040B7B">
              <w:rPr>
                <w:webHidden/>
              </w:rPr>
              <w:tab/>
            </w:r>
            <w:r w:rsidR="00040B7B">
              <w:rPr>
                <w:webHidden/>
              </w:rPr>
              <w:fldChar w:fldCharType="begin"/>
            </w:r>
            <w:r w:rsidR="00040B7B">
              <w:rPr>
                <w:webHidden/>
              </w:rPr>
              <w:instrText xml:space="preserve"> PAGEREF _Toc80023979 \h </w:instrText>
            </w:r>
            <w:r w:rsidR="00040B7B">
              <w:rPr>
                <w:webHidden/>
              </w:rPr>
            </w:r>
            <w:r w:rsidR="00040B7B">
              <w:rPr>
                <w:webHidden/>
              </w:rPr>
              <w:fldChar w:fldCharType="separate"/>
            </w:r>
            <w:r w:rsidR="002C271A">
              <w:rPr>
                <w:webHidden/>
              </w:rPr>
              <w:t>5</w:t>
            </w:r>
            <w:r w:rsidR="00040B7B">
              <w:rPr>
                <w:webHidden/>
              </w:rPr>
              <w:fldChar w:fldCharType="end"/>
            </w:r>
          </w:hyperlink>
        </w:p>
        <w:p w14:paraId="788FDDE8" w14:textId="7C4ACCD5" w:rsidR="00040B7B" w:rsidRDefault="009557A8">
          <w:pPr>
            <w:pStyle w:val="Inhopg2"/>
            <w:rPr>
              <w:rFonts w:asciiTheme="minorHAnsi" w:eastAsiaTheme="minorEastAsia" w:hAnsiTheme="minorHAnsi" w:cstheme="minorBidi"/>
              <w:sz w:val="22"/>
              <w:szCs w:val="22"/>
              <w:lang w:val="nl-BE" w:eastAsia="nl-BE"/>
            </w:rPr>
          </w:pPr>
          <w:hyperlink w:anchor="_Toc80023980" w:history="1">
            <w:r w:rsidR="00040B7B" w:rsidRPr="00890933">
              <w:rPr>
                <w:rStyle w:val="Hyperlink"/>
              </w:rPr>
              <w:t>2.1</w:t>
            </w:r>
            <w:r w:rsidR="00040B7B">
              <w:rPr>
                <w:rFonts w:asciiTheme="minorHAnsi" w:eastAsiaTheme="minorEastAsia" w:hAnsiTheme="minorHAnsi" w:cstheme="minorBidi"/>
                <w:sz w:val="22"/>
                <w:szCs w:val="22"/>
                <w:lang w:val="nl-BE" w:eastAsia="nl-BE"/>
              </w:rPr>
              <w:tab/>
            </w:r>
            <w:r w:rsidR="00040B7B" w:rsidRPr="00890933">
              <w:rPr>
                <w:rStyle w:val="Hyperlink"/>
              </w:rPr>
              <w:t>Beleidsrelevant perspectief</w:t>
            </w:r>
            <w:r w:rsidR="00040B7B">
              <w:rPr>
                <w:webHidden/>
              </w:rPr>
              <w:tab/>
            </w:r>
            <w:r w:rsidR="00040B7B">
              <w:rPr>
                <w:webHidden/>
              </w:rPr>
              <w:fldChar w:fldCharType="begin"/>
            </w:r>
            <w:r w:rsidR="00040B7B">
              <w:rPr>
                <w:webHidden/>
              </w:rPr>
              <w:instrText xml:space="preserve"> PAGEREF _Toc80023980 \h </w:instrText>
            </w:r>
            <w:r w:rsidR="00040B7B">
              <w:rPr>
                <w:webHidden/>
              </w:rPr>
            </w:r>
            <w:r w:rsidR="00040B7B">
              <w:rPr>
                <w:webHidden/>
              </w:rPr>
              <w:fldChar w:fldCharType="separate"/>
            </w:r>
            <w:r w:rsidR="002C271A">
              <w:rPr>
                <w:webHidden/>
              </w:rPr>
              <w:t>5</w:t>
            </w:r>
            <w:r w:rsidR="00040B7B">
              <w:rPr>
                <w:webHidden/>
              </w:rPr>
              <w:fldChar w:fldCharType="end"/>
            </w:r>
          </w:hyperlink>
        </w:p>
        <w:p w14:paraId="42411042" w14:textId="13BDF6AD" w:rsidR="00040B7B" w:rsidRDefault="009557A8">
          <w:pPr>
            <w:pStyle w:val="Inhopg2"/>
            <w:rPr>
              <w:rFonts w:asciiTheme="minorHAnsi" w:eastAsiaTheme="minorEastAsia" w:hAnsiTheme="minorHAnsi" w:cstheme="minorBidi"/>
              <w:sz w:val="22"/>
              <w:szCs w:val="22"/>
              <w:lang w:val="nl-BE" w:eastAsia="nl-BE"/>
            </w:rPr>
          </w:pPr>
          <w:hyperlink w:anchor="_Toc80023981" w:history="1">
            <w:r w:rsidR="00040B7B" w:rsidRPr="00890933">
              <w:rPr>
                <w:rStyle w:val="Hyperlink"/>
              </w:rPr>
              <w:t>2.2</w:t>
            </w:r>
            <w:r w:rsidR="00040B7B">
              <w:rPr>
                <w:rFonts w:asciiTheme="minorHAnsi" w:eastAsiaTheme="minorEastAsia" w:hAnsiTheme="minorHAnsi" w:cstheme="minorBidi"/>
                <w:sz w:val="22"/>
                <w:szCs w:val="22"/>
                <w:lang w:val="nl-BE" w:eastAsia="nl-BE"/>
              </w:rPr>
              <w:tab/>
            </w:r>
            <w:r w:rsidR="00040B7B" w:rsidRPr="00890933">
              <w:rPr>
                <w:rStyle w:val="Hyperlink"/>
              </w:rPr>
              <w:t>Wetenschappelijk perspectief</w:t>
            </w:r>
            <w:r w:rsidR="00040B7B">
              <w:rPr>
                <w:webHidden/>
              </w:rPr>
              <w:tab/>
            </w:r>
            <w:r w:rsidR="00040B7B">
              <w:rPr>
                <w:webHidden/>
              </w:rPr>
              <w:fldChar w:fldCharType="begin"/>
            </w:r>
            <w:r w:rsidR="00040B7B">
              <w:rPr>
                <w:webHidden/>
              </w:rPr>
              <w:instrText xml:space="preserve"> PAGEREF _Toc80023981 \h </w:instrText>
            </w:r>
            <w:r w:rsidR="00040B7B">
              <w:rPr>
                <w:webHidden/>
              </w:rPr>
            </w:r>
            <w:r w:rsidR="00040B7B">
              <w:rPr>
                <w:webHidden/>
              </w:rPr>
              <w:fldChar w:fldCharType="separate"/>
            </w:r>
            <w:r w:rsidR="002C271A">
              <w:rPr>
                <w:webHidden/>
              </w:rPr>
              <w:t>5</w:t>
            </w:r>
            <w:r w:rsidR="00040B7B">
              <w:rPr>
                <w:webHidden/>
              </w:rPr>
              <w:fldChar w:fldCharType="end"/>
            </w:r>
          </w:hyperlink>
        </w:p>
        <w:p w14:paraId="55197AEF" w14:textId="4E178EB2" w:rsidR="00040B7B" w:rsidRDefault="009557A8">
          <w:pPr>
            <w:pStyle w:val="Inhopg2"/>
            <w:rPr>
              <w:rFonts w:asciiTheme="minorHAnsi" w:eastAsiaTheme="minorEastAsia" w:hAnsiTheme="minorHAnsi" w:cstheme="minorBidi"/>
              <w:sz w:val="22"/>
              <w:szCs w:val="22"/>
              <w:lang w:val="nl-BE" w:eastAsia="nl-BE"/>
            </w:rPr>
          </w:pPr>
          <w:hyperlink w:anchor="_Toc80023982" w:history="1">
            <w:r w:rsidR="00040B7B" w:rsidRPr="00890933">
              <w:rPr>
                <w:rStyle w:val="Hyperlink"/>
              </w:rPr>
              <w:t>2.3</w:t>
            </w:r>
            <w:r w:rsidR="00040B7B">
              <w:rPr>
                <w:rFonts w:asciiTheme="minorHAnsi" w:eastAsiaTheme="minorEastAsia" w:hAnsiTheme="minorHAnsi" w:cstheme="minorBidi"/>
                <w:sz w:val="22"/>
                <w:szCs w:val="22"/>
                <w:lang w:val="nl-BE" w:eastAsia="nl-BE"/>
              </w:rPr>
              <w:tab/>
            </w:r>
            <w:r w:rsidR="00040B7B" w:rsidRPr="00890933">
              <w:rPr>
                <w:rStyle w:val="Hyperlink"/>
              </w:rPr>
              <w:t>Doelstellingen van het Steunpuntenprogramma</w:t>
            </w:r>
            <w:r w:rsidR="00040B7B">
              <w:rPr>
                <w:webHidden/>
              </w:rPr>
              <w:tab/>
            </w:r>
            <w:r w:rsidR="00040B7B">
              <w:rPr>
                <w:webHidden/>
              </w:rPr>
              <w:fldChar w:fldCharType="begin"/>
            </w:r>
            <w:r w:rsidR="00040B7B">
              <w:rPr>
                <w:webHidden/>
              </w:rPr>
              <w:instrText xml:space="preserve"> PAGEREF _Toc80023982 \h </w:instrText>
            </w:r>
            <w:r w:rsidR="00040B7B">
              <w:rPr>
                <w:webHidden/>
              </w:rPr>
            </w:r>
            <w:r w:rsidR="00040B7B">
              <w:rPr>
                <w:webHidden/>
              </w:rPr>
              <w:fldChar w:fldCharType="separate"/>
            </w:r>
            <w:r w:rsidR="002C271A">
              <w:rPr>
                <w:webHidden/>
              </w:rPr>
              <w:t>6</w:t>
            </w:r>
            <w:r w:rsidR="00040B7B">
              <w:rPr>
                <w:webHidden/>
              </w:rPr>
              <w:fldChar w:fldCharType="end"/>
            </w:r>
          </w:hyperlink>
        </w:p>
        <w:p w14:paraId="4D8DFD30" w14:textId="1F027A70"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3983" w:history="1">
            <w:r w:rsidR="00040B7B" w:rsidRPr="00890933">
              <w:rPr>
                <w:rStyle w:val="Hyperlink"/>
                <w:noProof/>
              </w:rPr>
              <w:t>2.3.1</w:t>
            </w:r>
            <w:r w:rsidR="00040B7B">
              <w:rPr>
                <w:rFonts w:asciiTheme="minorHAnsi" w:eastAsiaTheme="minorEastAsia" w:hAnsiTheme="minorHAnsi"/>
                <w:noProof/>
                <w:sz w:val="22"/>
                <w:lang w:eastAsia="nl-BE"/>
              </w:rPr>
              <w:tab/>
            </w:r>
            <w:r w:rsidR="00040B7B" w:rsidRPr="00890933">
              <w:rPr>
                <w:rStyle w:val="Hyperlink"/>
                <w:noProof/>
              </w:rPr>
              <w:t>Doelstellingen voor de Vlaamse overheid</w:t>
            </w:r>
            <w:r w:rsidR="00040B7B">
              <w:rPr>
                <w:noProof/>
                <w:webHidden/>
              </w:rPr>
              <w:tab/>
            </w:r>
            <w:r w:rsidR="00040B7B">
              <w:rPr>
                <w:noProof/>
                <w:webHidden/>
              </w:rPr>
              <w:fldChar w:fldCharType="begin"/>
            </w:r>
            <w:r w:rsidR="00040B7B">
              <w:rPr>
                <w:noProof/>
                <w:webHidden/>
              </w:rPr>
              <w:instrText xml:space="preserve"> PAGEREF _Toc80023983 \h </w:instrText>
            </w:r>
            <w:r w:rsidR="00040B7B">
              <w:rPr>
                <w:noProof/>
                <w:webHidden/>
              </w:rPr>
            </w:r>
            <w:r w:rsidR="00040B7B">
              <w:rPr>
                <w:noProof/>
                <w:webHidden/>
              </w:rPr>
              <w:fldChar w:fldCharType="separate"/>
            </w:r>
            <w:r w:rsidR="002C271A">
              <w:rPr>
                <w:noProof/>
                <w:webHidden/>
              </w:rPr>
              <w:t>6</w:t>
            </w:r>
            <w:r w:rsidR="00040B7B">
              <w:rPr>
                <w:noProof/>
                <w:webHidden/>
              </w:rPr>
              <w:fldChar w:fldCharType="end"/>
            </w:r>
          </w:hyperlink>
        </w:p>
        <w:p w14:paraId="5B36F686" w14:textId="762635FA"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3984" w:history="1">
            <w:r w:rsidR="00040B7B" w:rsidRPr="00890933">
              <w:rPr>
                <w:rStyle w:val="Hyperlink"/>
                <w:noProof/>
              </w:rPr>
              <w:t>2.3.2</w:t>
            </w:r>
            <w:r w:rsidR="00040B7B">
              <w:rPr>
                <w:rFonts w:asciiTheme="minorHAnsi" w:eastAsiaTheme="minorEastAsia" w:hAnsiTheme="minorHAnsi"/>
                <w:noProof/>
                <w:sz w:val="22"/>
                <w:lang w:eastAsia="nl-BE"/>
              </w:rPr>
              <w:tab/>
            </w:r>
            <w:r w:rsidR="00040B7B" w:rsidRPr="00890933">
              <w:rPr>
                <w:rStyle w:val="Hyperlink"/>
                <w:noProof/>
              </w:rPr>
              <w:t>Opdrachten en taken van een Steunpunt</w:t>
            </w:r>
            <w:r w:rsidR="00040B7B">
              <w:rPr>
                <w:noProof/>
                <w:webHidden/>
              </w:rPr>
              <w:tab/>
            </w:r>
            <w:r w:rsidR="00040B7B">
              <w:rPr>
                <w:noProof/>
                <w:webHidden/>
              </w:rPr>
              <w:fldChar w:fldCharType="begin"/>
            </w:r>
            <w:r w:rsidR="00040B7B">
              <w:rPr>
                <w:noProof/>
                <w:webHidden/>
              </w:rPr>
              <w:instrText xml:space="preserve"> PAGEREF _Toc80023984 \h </w:instrText>
            </w:r>
            <w:r w:rsidR="00040B7B">
              <w:rPr>
                <w:noProof/>
                <w:webHidden/>
              </w:rPr>
            </w:r>
            <w:r w:rsidR="00040B7B">
              <w:rPr>
                <w:noProof/>
                <w:webHidden/>
              </w:rPr>
              <w:fldChar w:fldCharType="separate"/>
            </w:r>
            <w:r w:rsidR="002C271A">
              <w:rPr>
                <w:noProof/>
                <w:webHidden/>
              </w:rPr>
              <w:t>6</w:t>
            </w:r>
            <w:r w:rsidR="00040B7B">
              <w:rPr>
                <w:noProof/>
                <w:webHidden/>
              </w:rPr>
              <w:fldChar w:fldCharType="end"/>
            </w:r>
          </w:hyperlink>
        </w:p>
        <w:p w14:paraId="669C5595" w14:textId="76837B26"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3985" w:history="1">
            <w:r w:rsidR="00040B7B" w:rsidRPr="00890933">
              <w:rPr>
                <w:rStyle w:val="Hyperlink"/>
                <w:noProof/>
              </w:rPr>
              <w:t>2.3.3</w:t>
            </w:r>
            <w:r w:rsidR="00040B7B">
              <w:rPr>
                <w:rFonts w:asciiTheme="minorHAnsi" w:eastAsiaTheme="minorEastAsia" w:hAnsiTheme="minorHAnsi"/>
                <w:noProof/>
                <w:sz w:val="22"/>
                <w:lang w:eastAsia="nl-BE"/>
              </w:rPr>
              <w:tab/>
            </w:r>
            <w:r w:rsidR="00040B7B" w:rsidRPr="00890933">
              <w:rPr>
                <w:rStyle w:val="Hyperlink"/>
                <w:noProof/>
              </w:rPr>
              <w:t>Interactie tussen het Steunpunt en de Vlaamse overheid</w:t>
            </w:r>
            <w:r w:rsidR="00040B7B">
              <w:rPr>
                <w:noProof/>
                <w:webHidden/>
              </w:rPr>
              <w:tab/>
            </w:r>
            <w:r w:rsidR="00040B7B">
              <w:rPr>
                <w:noProof/>
                <w:webHidden/>
              </w:rPr>
              <w:fldChar w:fldCharType="begin"/>
            </w:r>
            <w:r w:rsidR="00040B7B">
              <w:rPr>
                <w:noProof/>
                <w:webHidden/>
              </w:rPr>
              <w:instrText xml:space="preserve"> PAGEREF _Toc80023985 \h </w:instrText>
            </w:r>
            <w:r w:rsidR="00040B7B">
              <w:rPr>
                <w:noProof/>
                <w:webHidden/>
              </w:rPr>
            </w:r>
            <w:r w:rsidR="00040B7B">
              <w:rPr>
                <w:noProof/>
                <w:webHidden/>
              </w:rPr>
              <w:fldChar w:fldCharType="separate"/>
            </w:r>
            <w:r w:rsidR="002C271A">
              <w:rPr>
                <w:noProof/>
                <w:webHidden/>
              </w:rPr>
              <w:t>7</w:t>
            </w:r>
            <w:r w:rsidR="00040B7B">
              <w:rPr>
                <w:noProof/>
                <w:webHidden/>
              </w:rPr>
              <w:fldChar w:fldCharType="end"/>
            </w:r>
          </w:hyperlink>
        </w:p>
        <w:p w14:paraId="168C2C58" w14:textId="2E4931EF"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3986" w:history="1">
            <w:r w:rsidR="00040B7B" w:rsidRPr="00890933">
              <w:rPr>
                <w:rStyle w:val="Hyperlink"/>
                <w:noProof/>
              </w:rPr>
              <w:t>2.3.4</w:t>
            </w:r>
            <w:r w:rsidR="00040B7B">
              <w:rPr>
                <w:rFonts w:asciiTheme="minorHAnsi" w:eastAsiaTheme="minorEastAsia" w:hAnsiTheme="minorHAnsi"/>
                <w:noProof/>
                <w:sz w:val="22"/>
                <w:lang w:eastAsia="nl-BE"/>
              </w:rPr>
              <w:tab/>
            </w:r>
            <w:r w:rsidR="00040B7B" w:rsidRPr="00890933">
              <w:rPr>
                <w:rStyle w:val="Hyperlink"/>
                <w:noProof/>
              </w:rPr>
              <w:t>Interactie tussen het Steunpunt en belanghebbenden</w:t>
            </w:r>
            <w:r w:rsidR="00040B7B">
              <w:rPr>
                <w:noProof/>
                <w:webHidden/>
              </w:rPr>
              <w:tab/>
            </w:r>
            <w:r w:rsidR="00040B7B">
              <w:rPr>
                <w:noProof/>
                <w:webHidden/>
              </w:rPr>
              <w:fldChar w:fldCharType="begin"/>
            </w:r>
            <w:r w:rsidR="00040B7B">
              <w:rPr>
                <w:noProof/>
                <w:webHidden/>
              </w:rPr>
              <w:instrText xml:space="preserve"> PAGEREF _Toc80023986 \h </w:instrText>
            </w:r>
            <w:r w:rsidR="00040B7B">
              <w:rPr>
                <w:noProof/>
                <w:webHidden/>
              </w:rPr>
            </w:r>
            <w:r w:rsidR="00040B7B">
              <w:rPr>
                <w:noProof/>
                <w:webHidden/>
              </w:rPr>
              <w:fldChar w:fldCharType="separate"/>
            </w:r>
            <w:r w:rsidR="002C271A">
              <w:rPr>
                <w:noProof/>
                <w:webHidden/>
              </w:rPr>
              <w:t>8</w:t>
            </w:r>
            <w:r w:rsidR="00040B7B">
              <w:rPr>
                <w:noProof/>
                <w:webHidden/>
              </w:rPr>
              <w:fldChar w:fldCharType="end"/>
            </w:r>
          </w:hyperlink>
        </w:p>
        <w:p w14:paraId="1A8DDF13" w14:textId="7F705971" w:rsidR="00040B7B" w:rsidRDefault="009557A8">
          <w:pPr>
            <w:pStyle w:val="Inhopg2"/>
            <w:rPr>
              <w:rFonts w:asciiTheme="minorHAnsi" w:eastAsiaTheme="minorEastAsia" w:hAnsiTheme="minorHAnsi" w:cstheme="minorBidi"/>
              <w:sz w:val="22"/>
              <w:szCs w:val="22"/>
              <w:lang w:val="nl-BE" w:eastAsia="nl-BE"/>
            </w:rPr>
          </w:pPr>
          <w:hyperlink w:anchor="_Toc80023987" w:history="1">
            <w:r w:rsidR="00040B7B" w:rsidRPr="00890933">
              <w:rPr>
                <w:rStyle w:val="Hyperlink"/>
              </w:rPr>
              <w:t>2.4</w:t>
            </w:r>
            <w:r w:rsidR="00040B7B">
              <w:rPr>
                <w:rFonts w:asciiTheme="minorHAnsi" w:eastAsiaTheme="minorEastAsia" w:hAnsiTheme="minorHAnsi" w:cstheme="minorBidi"/>
                <w:sz w:val="22"/>
                <w:szCs w:val="22"/>
                <w:lang w:val="nl-BE" w:eastAsia="nl-BE"/>
              </w:rPr>
              <w:tab/>
            </w:r>
            <w:r w:rsidR="00040B7B" w:rsidRPr="00890933">
              <w:rPr>
                <w:rStyle w:val="Hyperlink"/>
              </w:rPr>
              <w:t>Samenstelling van een Steunpunt</w:t>
            </w:r>
            <w:r w:rsidR="00040B7B">
              <w:rPr>
                <w:webHidden/>
              </w:rPr>
              <w:tab/>
            </w:r>
            <w:r w:rsidR="00040B7B">
              <w:rPr>
                <w:webHidden/>
              </w:rPr>
              <w:fldChar w:fldCharType="begin"/>
            </w:r>
            <w:r w:rsidR="00040B7B">
              <w:rPr>
                <w:webHidden/>
              </w:rPr>
              <w:instrText xml:space="preserve"> PAGEREF _Toc80023987 \h </w:instrText>
            </w:r>
            <w:r w:rsidR="00040B7B">
              <w:rPr>
                <w:webHidden/>
              </w:rPr>
            </w:r>
            <w:r w:rsidR="00040B7B">
              <w:rPr>
                <w:webHidden/>
              </w:rPr>
              <w:fldChar w:fldCharType="separate"/>
            </w:r>
            <w:r w:rsidR="002C271A">
              <w:rPr>
                <w:webHidden/>
              </w:rPr>
              <w:t>8</w:t>
            </w:r>
            <w:r w:rsidR="00040B7B">
              <w:rPr>
                <w:webHidden/>
              </w:rPr>
              <w:fldChar w:fldCharType="end"/>
            </w:r>
          </w:hyperlink>
        </w:p>
        <w:p w14:paraId="4FB38ABB" w14:textId="27D87214"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3988" w:history="1">
            <w:r w:rsidR="00040B7B" w:rsidRPr="00890933">
              <w:rPr>
                <w:rStyle w:val="Hyperlink"/>
                <w:noProof/>
              </w:rPr>
              <w:t>2.4.1</w:t>
            </w:r>
            <w:r w:rsidR="00040B7B">
              <w:rPr>
                <w:rFonts w:asciiTheme="minorHAnsi" w:eastAsiaTheme="minorEastAsia" w:hAnsiTheme="minorHAnsi"/>
                <w:noProof/>
                <w:sz w:val="22"/>
                <w:lang w:eastAsia="nl-BE"/>
              </w:rPr>
              <w:tab/>
            </w:r>
            <w:r w:rsidR="00040B7B" w:rsidRPr="00890933">
              <w:rPr>
                <w:rStyle w:val="Hyperlink"/>
                <w:noProof/>
              </w:rPr>
              <w:t>Instellingen voor hoger onderwijs als basis</w:t>
            </w:r>
            <w:r w:rsidR="00040B7B">
              <w:rPr>
                <w:noProof/>
                <w:webHidden/>
              </w:rPr>
              <w:tab/>
            </w:r>
            <w:r w:rsidR="00040B7B">
              <w:rPr>
                <w:noProof/>
                <w:webHidden/>
              </w:rPr>
              <w:fldChar w:fldCharType="begin"/>
            </w:r>
            <w:r w:rsidR="00040B7B">
              <w:rPr>
                <w:noProof/>
                <w:webHidden/>
              </w:rPr>
              <w:instrText xml:space="preserve"> PAGEREF _Toc80023988 \h </w:instrText>
            </w:r>
            <w:r w:rsidR="00040B7B">
              <w:rPr>
                <w:noProof/>
                <w:webHidden/>
              </w:rPr>
            </w:r>
            <w:r w:rsidR="00040B7B">
              <w:rPr>
                <w:noProof/>
                <w:webHidden/>
              </w:rPr>
              <w:fldChar w:fldCharType="separate"/>
            </w:r>
            <w:r w:rsidR="002C271A">
              <w:rPr>
                <w:noProof/>
                <w:webHidden/>
              </w:rPr>
              <w:t>8</w:t>
            </w:r>
            <w:r w:rsidR="00040B7B">
              <w:rPr>
                <w:noProof/>
                <w:webHidden/>
              </w:rPr>
              <w:fldChar w:fldCharType="end"/>
            </w:r>
          </w:hyperlink>
        </w:p>
        <w:p w14:paraId="35DE15EE" w14:textId="1D6E9E29"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3989" w:history="1">
            <w:r w:rsidR="00040B7B" w:rsidRPr="00890933">
              <w:rPr>
                <w:rStyle w:val="Hyperlink"/>
                <w:noProof/>
              </w:rPr>
              <w:t>2.4.2</w:t>
            </w:r>
            <w:r w:rsidR="00040B7B">
              <w:rPr>
                <w:rFonts w:asciiTheme="minorHAnsi" w:eastAsiaTheme="minorEastAsia" w:hAnsiTheme="minorHAnsi"/>
                <w:noProof/>
                <w:sz w:val="22"/>
                <w:lang w:eastAsia="nl-BE"/>
              </w:rPr>
              <w:tab/>
            </w:r>
            <w:r w:rsidR="00040B7B" w:rsidRPr="00890933">
              <w:rPr>
                <w:rStyle w:val="Hyperlink"/>
                <w:noProof/>
              </w:rPr>
              <w:t>Mogelijkheid tot structureel samenwerken</w:t>
            </w:r>
            <w:r w:rsidR="00040B7B">
              <w:rPr>
                <w:noProof/>
                <w:webHidden/>
              </w:rPr>
              <w:tab/>
            </w:r>
            <w:r w:rsidR="00040B7B">
              <w:rPr>
                <w:noProof/>
                <w:webHidden/>
              </w:rPr>
              <w:fldChar w:fldCharType="begin"/>
            </w:r>
            <w:r w:rsidR="00040B7B">
              <w:rPr>
                <w:noProof/>
                <w:webHidden/>
              </w:rPr>
              <w:instrText xml:space="preserve"> PAGEREF _Toc80023989 \h </w:instrText>
            </w:r>
            <w:r w:rsidR="00040B7B">
              <w:rPr>
                <w:noProof/>
                <w:webHidden/>
              </w:rPr>
            </w:r>
            <w:r w:rsidR="00040B7B">
              <w:rPr>
                <w:noProof/>
                <w:webHidden/>
              </w:rPr>
              <w:fldChar w:fldCharType="separate"/>
            </w:r>
            <w:r w:rsidR="002C271A">
              <w:rPr>
                <w:noProof/>
                <w:webHidden/>
              </w:rPr>
              <w:t>9</w:t>
            </w:r>
            <w:r w:rsidR="00040B7B">
              <w:rPr>
                <w:noProof/>
                <w:webHidden/>
              </w:rPr>
              <w:fldChar w:fldCharType="end"/>
            </w:r>
          </w:hyperlink>
        </w:p>
        <w:p w14:paraId="23FC17D1" w14:textId="422A87CA"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3990" w:history="1">
            <w:r w:rsidR="00040B7B" w:rsidRPr="00890933">
              <w:rPr>
                <w:rStyle w:val="Hyperlink"/>
                <w:noProof/>
              </w:rPr>
              <w:t>2.4.3</w:t>
            </w:r>
            <w:r w:rsidR="00040B7B">
              <w:rPr>
                <w:rFonts w:asciiTheme="minorHAnsi" w:eastAsiaTheme="minorEastAsia" w:hAnsiTheme="minorHAnsi"/>
                <w:noProof/>
                <w:sz w:val="22"/>
                <w:lang w:eastAsia="nl-BE"/>
              </w:rPr>
              <w:tab/>
            </w:r>
            <w:r w:rsidR="00040B7B" w:rsidRPr="00890933">
              <w:rPr>
                <w:rStyle w:val="Hyperlink"/>
                <w:noProof/>
              </w:rPr>
              <w:t>Brede samenstelling</w:t>
            </w:r>
            <w:r w:rsidR="00040B7B">
              <w:rPr>
                <w:noProof/>
                <w:webHidden/>
              </w:rPr>
              <w:tab/>
            </w:r>
            <w:r w:rsidR="00040B7B">
              <w:rPr>
                <w:noProof/>
                <w:webHidden/>
              </w:rPr>
              <w:fldChar w:fldCharType="begin"/>
            </w:r>
            <w:r w:rsidR="00040B7B">
              <w:rPr>
                <w:noProof/>
                <w:webHidden/>
              </w:rPr>
              <w:instrText xml:space="preserve"> PAGEREF _Toc80023990 \h </w:instrText>
            </w:r>
            <w:r w:rsidR="00040B7B">
              <w:rPr>
                <w:noProof/>
                <w:webHidden/>
              </w:rPr>
            </w:r>
            <w:r w:rsidR="00040B7B">
              <w:rPr>
                <w:noProof/>
                <w:webHidden/>
              </w:rPr>
              <w:fldChar w:fldCharType="separate"/>
            </w:r>
            <w:r w:rsidR="002C271A">
              <w:rPr>
                <w:noProof/>
                <w:webHidden/>
              </w:rPr>
              <w:t>9</w:t>
            </w:r>
            <w:r w:rsidR="00040B7B">
              <w:rPr>
                <w:noProof/>
                <w:webHidden/>
              </w:rPr>
              <w:fldChar w:fldCharType="end"/>
            </w:r>
          </w:hyperlink>
        </w:p>
        <w:p w14:paraId="192A63ED" w14:textId="7F0CB039"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3991" w:history="1">
            <w:r w:rsidR="00040B7B" w:rsidRPr="00890933">
              <w:rPr>
                <w:rStyle w:val="Hyperlink"/>
                <w:noProof/>
              </w:rPr>
              <w:t>2.4.4</w:t>
            </w:r>
            <w:r w:rsidR="00040B7B">
              <w:rPr>
                <w:rFonts w:asciiTheme="minorHAnsi" w:eastAsiaTheme="minorEastAsia" w:hAnsiTheme="minorHAnsi"/>
                <w:noProof/>
                <w:sz w:val="22"/>
                <w:lang w:eastAsia="nl-BE"/>
              </w:rPr>
              <w:tab/>
            </w:r>
            <w:r w:rsidR="00040B7B" w:rsidRPr="00890933">
              <w:rPr>
                <w:rStyle w:val="Hyperlink"/>
                <w:noProof/>
              </w:rPr>
              <w:t>Onderaanneming</w:t>
            </w:r>
            <w:r w:rsidR="00040B7B">
              <w:rPr>
                <w:noProof/>
                <w:webHidden/>
              </w:rPr>
              <w:tab/>
            </w:r>
            <w:r w:rsidR="00040B7B">
              <w:rPr>
                <w:noProof/>
                <w:webHidden/>
              </w:rPr>
              <w:fldChar w:fldCharType="begin"/>
            </w:r>
            <w:r w:rsidR="00040B7B">
              <w:rPr>
                <w:noProof/>
                <w:webHidden/>
              </w:rPr>
              <w:instrText xml:space="preserve"> PAGEREF _Toc80023991 \h </w:instrText>
            </w:r>
            <w:r w:rsidR="00040B7B">
              <w:rPr>
                <w:noProof/>
                <w:webHidden/>
              </w:rPr>
            </w:r>
            <w:r w:rsidR="00040B7B">
              <w:rPr>
                <w:noProof/>
                <w:webHidden/>
              </w:rPr>
              <w:fldChar w:fldCharType="separate"/>
            </w:r>
            <w:r w:rsidR="002C271A">
              <w:rPr>
                <w:noProof/>
                <w:webHidden/>
              </w:rPr>
              <w:t>10</w:t>
            </w:r>
            <w:r w:rsidR="00040B7B">
              <w:rPr>
                <w:noProof/>
                <w:webHidden/>
              </w:rPr>
              <w:fldChar w:fldCharType="end"/>
            </w:r>
          </w:hyperlink>
        </w:p>
        <w:p w14:paraId="0A483B04" w14:textId="44E2ACED" w:rsidR="00040B7B" w:rsidRDefault="009557A8">
          <w:pPr>
            <w:pStyle w:val="Inhopg2"/>
            <w:rPr>
              <w:rFonts w:asciiTheme="minorHAnsi" w:eastAsiaTheme="minorEastAsia" w:hAnsiTheme="minorHAnsi" w:cstheme="minorBidi"/>
              <w:sz w:val="22"/>
              <w:szCs w:val="22"/>
              <w:lang w:val="nl-BE" w:eastAsia="nl-BE"/>
            </w:rPr>
          </w:pPr>
          <w:hyperlink w:anchor="_Toc80023992" w:history="1">
            <w:r w:rsidR="00040B7B" w:rsidRPr="00890933">
              <w:rPr>
                <w:rStyle w:val="Hyperlink"/>
              </w:rPr>
              <w:t>2.5</w:t>
            </w:r>
            <w:r w:rsidR="00040B7B">
              <w:rPr>
                <w:rFonts w:asciiTheme="minorHAnsi" w:eastAsiaTheme="minorEastAsia" w:hAnsiTheme="minorHAnsi" w:cstheme="minorBidi"/>
                <w:sz w:val="22"/>
                <w:szCs w:val="22"/>
                <w:lang w:val="nl-BE" w:eastAsia="nl-BE"/>
              </w:rPr>
              <w:tab/>
            </w:r>
            <w:r w:rsidR="00040B7B" w:rsidRPr="00890933">
              <w:rPr>
                <w:rStyle w:val="Hyperlink"/>
              </w:rPr>
              <w:t>Beheer van een Steunpunt</w:t>
            </w:r>
            <w:r w:rsidR="00040B7B">
              <w:rPr>
                <w:webHidden/>
              </w:rPr>
              <w:tab/>
            </w:r>
            <w:r w:rsidR="00040B7B">
              <w:rPr>
                <w:webHidden/>
              </w:rPr>
              <w:fldChar w:fldCharType="begin"/>
            </w:r>
            <w:r w:rsidR="00040B7B">
              <w:rPr>
                <w:webHidden/>
              </w:rPr>
              <w:instrText xml:space="preserve"> PAGEREF _Toc80023992 \h </w:instrText>
            </w:r>
            <w:r w:rsidR="00040B7B">
              <w:rPr>
                <w:webHidden/>
              </w:rPr>
            </w:r>
            <w:r w:rsidR="00040B7B">
              <w:rPr>
                <w:webHidden/>
              </w:rPr>
              <w:fldChar w:fldCharType="separate"/>
            </w:r>
            <w:r w:rsidR="002C271A">
              <w:rPr>
                <w:webHidden/>
              </w:rPr>
              <w:t>10</w:t>
            </w:r>
            <w:r w:rsidR="00040B7B">
              <w:rPr>
                <w:webHidden/>
              </w:rPr>
              <w:fldChar w:fldCharType="end"/>
            </w:r>
          </w:hyperlink>
        </w:p>
        <w:p w14:paraId="100CB99C" w14:textId="23ADF889" w:rsidR="00040B7B" w:rsidRDefault="009557A8">
          <w:pPr>
            <w:pStyle w:val="Inhopg2"/>
            <w:rPr>
              <w:rFonts w:asciiTheme="minorHAnsi" w:eastAsiaTheme="minorEastAsia" w:hAnsiTheme="minorHAnsi" w:cstheme="minorBidi"/>
              <w:sz w:val="22"/>
              <w:szCs w:val="22"/>
              <w:lang w:val="nl-BE" w:eastAsia="nl-BE"/>
            </w:rPr>
          </w:pPr>
          <w:hyperlink w:anchor="_Toc80023993" w:history="1">
            <w:r w:rsidR="00040B7B" w:rsidRPr="00890933">
              <w:rPr>
                <w:rStyle w:val="Hyperlink"/>
              </w:rPr>
              <w:t>2.6</w:t>
            </w:r>
            <w:r w:rsidR="00040B7B">
              <w:rPr>
                <w:rFonts w:asciiTheme="minorHAnsi" w:eastAsiaTheme="minorEastAsia" w:hAnsiTheme="minorHAnsi" w:cstheme="minorBidi"/>
                <w:sz w:val="22"/>
                <w:szCs w:val="22"/>
                <w:lang w:val="nl-BE" w:eastAsia="nl-BE"/>
              </w:rPr>
              <w:tab/>
            </w:r>
            <w:r w:rsidR="00040B7B" w:rsidRPr="00890933">
              <w:rPr>
                <w:rStyle w:val="Hyperlink"/>
                <w:bCs/>
              </w:rPr>
              <w:t>Middelen van een Steunpunt</w:t>
            </w:r>
            <w:r w:rsidR="00040B7B">
              <w:rPr>
                <w:webHidden/>
              </w:rPr>
              <w:tab/>
            </w:r>
            <w:r w:rsidR="00040B7B">
              <w:rPr>
                <w:webHidden/>
              </w:rPr>
              <w:fldChar w:fldCharType="begin"/>
            </w:r>
            <w:r w:rsidR="00040B7B">
              <w:rPr>
                <w:webHidden/>
              </w:rPr>
              <w:instrText xml:space="preserve"> PAGEREF _Toc80023993 \h </w:instrText>
            </w:r>
            <w:r w:rsidR="00040B7B">
              <w:rPr>
                <w:webHidden/>
              </w:rPr>
            </w:r>
            <w:r w:rsidR="00040B7B">
              <w:rPr>
                <w:webHidden/>
              </w:rPr>
              <w:fldChar w:fldCharType="separate"/>
            </w:r>
            <w:r w:rsidR="002C271A">
              <w:rPr>
                <w:webHidden/>
              </w:rPr>
              <w:t>10</w:t>
            </w:r>
            <w:r w:rsidR="00040B7B">
              <w:rPr>
                <w:webHidden/>
              </w:rPr>
              <w:fldChar w:fldCharType="end"/>
            </w:r>
          </w:hyperlink>
        </w:p>
        <w:p w14:paraId="53394F24" w14:textId="29BD504C"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3994" w:history="1">
            <w:r w:rsidR="00040B7B" w:rsidRPr="00890933">
              <w:rPr>
                <w:rStyle w:val="Hyperlink"/>
                <w:noProof/>
              </w:rPr>
              <w:t>2.6.1</w:t>
            </w:r>
            <w:r w:rsidR="00040B7B">
              <w:rPr>
                <w:rFonts w:asciiTheme="minorHAnsi" w:eastAsiaTheme="minorEastAsia" w:hAnsiTheme="minorHAnsi"/>
                <w:noProof/>
                <w:sz w:val="22"/>
                <w:lang w:eastAsia="nl-BE"/>
              </w:rPr>
              <w:tab/>
            </w:r>
            <w:r w:rsidR="00040B7B" w:rsidRPr="00890933">
              <w:rPr>
                <w:rStyle w:val="Hyperlink"/>
                <w:noProof/>
              </w:rPr>
              <w:t>Financiering door de Vlaamse overheid</w:t>
            </w:r>
            <w:r w:rsidR="00040B7B">
              <w:rPr>
                <w:noProof/>
                <w:webHidden/>
              </w:rPr>
              <w:tab/>
            </w:r>
            <w:r w:rsidR="00040B7B">
              <w:rPr>
                <w:noProof/>
                <w:webHidden/>
              </w:rPr>
              <w:fldChar w:fldCharType="begin"/>
            </w:r>
            <w:r w:rsidR="00040B7B">
              <w:rPr>
                <w:noProof/>
                <w:webHidden/>
              </w:rPr>
              <w:instrText xml:space="preserve"> PAGEREF _Toc80023994 \h </w:instrText>
            </w:r>
            <w:r w:rsidR="00040B7B">
              <w:rPr>
                <w:noProof/>
                <w:webHidden/>
              </w:rPr>
            </w:r>
            <w:r w:rsidR="00040B7B">
              <w:rPr>
                <w:noProof/>
                <w:webHidden/>
              </w:rPr>
              <w:fldChar w:fldCharType="separate"/>
            </w:r>
            <w:r w:rsidR="002C271A">
              <w:rPr>
                <w:noProof/>
                <w:webHidden/>
              </w:rPr>
              <w:t>10</w:t>
            </w:r>
            <w:r w:rsidR="00040B7B">
              <w:rPr>
                <w:noProof/>
                <w:webHidden/>
              </w:rPr>
              <w:fldChar w:fldCharType="end"/>
            </w:r>
          </w:hyperlink>
        </w:p>
        <w:p w14:paraId="589DFE21" w14:textId="7215B1CB"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3995" w:history="1">
            <w:r w:rsidR="00040B7B" w:rsidRPr="00890933">
              <w:rPr>
                <w:rStyle w:val="Hyperlink"/>
                <w:noProof/>
              </w:rPr>
              <w:t>2.6.2</w:t>
            </w:r>
            <w:r w:rsidR="00040B7B">
              <w:rPr>
                <w:rFonts w:asciiTheme="minorHAnsi" w:eastAsiaTheme="minorEastAsia" w:hAnsiTheme="minorHAnsi"/>
                <w:noProof/>
                <w:sz w:val="22"/>
                <w:lang w:eastAsia="nl-BE"/>
              </w:rPr>
              <w:tab/>
            </w:r>
            <w:r w:rsidR="00040B7B" w:rsidRPr="00890933">
              <w:rPr>
                <w:rStyle w:val="Hyperlink"/>
                <w:noProof/>
              </w:rPr>
              <w:t>Aanwending van de financiering</w:t>
            </w:r>
            <w:r w:rsidR="00040B7B">
              <w:rPr>
                <w:noProof/>
                <w:webHidden/>
              </w:rPr>
              <w:tab/>
            </w:r>
            <w:r w:rsidR="00040B7B">
              <w:rPr>
                <w:noProof/>
                <w:webHidden/>
              </w:rPr>
              <w:fldChar w:fldCharType="begin"/>
            </w:r>
            <w:r w:rsidR="00040B7B">
              <w:rPr>
                <w:noProof/>
                <w:webHidden/>
              </w:rPr>
              <w:instrText xml:space="preserve"> PAGEREF _Toc80023995 \h </w:instrText>
            </w:r>
            <w:r w:rsidR="00040B7B">
              <w:rPr>
                <w:noProof/>
                <w:webHidden/>
              </w:rPr>
            </w:r>
            <w:r w:rsidR="00040B7B">
              <w:rPr>
                <w:noProof/>
                <w:webHidden/>
              </w:rPr>
              <w:fldChar w:fldCharType="separate"/>
            </w:r>
            <w:r w:rsidR="002C271A">
              <w:rPr>
                <w:noProof/>
                <w:webHidden/>
              </w:rPr>
              <w:t>11</w:t>
            </w:r>
            <w:r w:rsidR="00040B7B">
              <w:rPr>
                <w:noProof/>
                <w:webHidden/>
              </w:rPr>
              <w:fldChar w:fldCharType="end"/>
            </w:r>
          </w:hyperlink>
        </w:p>
        <w:p w14:paraId="402B20F7" w14:textId="6DC56EAE"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3996" w:history="1">
            <w:r w:rsidR="00040B7B" w:rsidRPr="00890933">
              <w:rPr>
                <w:rStyle w:val="Hyperlink"/>
                <w:noProof/>
              </w:rPr>
              <w:t>2.6.3</w:t>
            </w:r>
            <w:r w:rsidR="00040B7B">
              <w:rPr>
                <w:rFonts w:asciiTheme="minorHAnsi" w:eastAsiaTheme="minorEastAsia" w:hAnsiTheme="minorHAnsi"/>
                <w:noProof/>
                <w:sz w:val="22"/>
                <w:lang w:eastAsia="nl-BE"/>
              </w:rPr>
              <w:tab/>
            </w:r>
            <w:r w:rsidR="00040B7B" w:rsidRPr="00890933">
              <w:rPr>
                <w:rStyle w:val="Hyperlink"/>
                <w:noProof/>
              </w:rPr>
              <w:t>Centrale beheerskosten en algemene exploitatiekosten</w:t>
            </w:r>
            <w:r w:rsidR="00040B7B">
              <w:rPr>
                <w:noProof/>
                <w:webHidden/>
              </w:rPr>
              <w:tab/>
            </w:r>
            <w:r w:rsidR="00040B7B">
              <w:rPr>
                <w:noProof/>
                <w:webHidden/>
              </w:rPr>
              <w:fldChar w:fldCharType="begin"/>
            </w:r>
            <w:r w:rsidR="00040B7B">
              <w:rPr>
                <w:noProof/>
                <w:webHidden/>
              </w:rPr>
              <w:instrText xml:space="preserve"> PAGEREF _Toc80023996 \h </w:instrText>
            </w:r>
            <w:r w:rsidR="00040B7B">
              <w:rPr>
                <w:noProof/>
                <w:webHidden/>
              </w:rPr>
            </w:r>
            <w:r w:rsidR="00040B7B">
              <w:rPr>
                <w:noProof/>
                <w:webHidden/>
              </w:rPr>
              <w:fldChar w:fldCharType="separate"/>
            </w:r>
            <w:r w:rsidR="002C271A">
              <w:rPr>
                <w:noProof/>
                <w:webHidden/>
              </w:rPr>
              <w:t>11</w:t>
            </w:r>
            <w:r w:rsidR="00040B7B">
              <w:rPr>
                <w:noProof/>
                <w:webHidden/>
              </w:rPr>
              <w:fldChar w:fldCharType="end"/>
            </w:r>
          </w:hyperlink>
        </w:p>
        <w:p w14:paraId="519C6990" w14:textId="142082B8"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3997" w:history="1">
            <w:r w:rsidR="00040B7B" w:rsidRPr="00890933">
              <w:rPr>
                <w:rStyle w:val="Hyperlink"/>
                <w:noProof/>
              </w:rPr>
              <w:t>2.6.4</w:t>
            </w:r>
            <w:r w:rsidR="00040B7B">
              <w:rPr>
                <w:rFonts w:asciiTheme="minorHAnsi" w:eastAsiaTheme="minorEastAsia" w:hAnsiTheme="minorHAnsi"/>
                <w:noProof/>
                <w:sz w:val="22"/>
                <w:lang w:eastAsia="nl-BE"/>
              </w:rPr>
              <w:tab/>
            </w:r>
            <w:r w:rsidR="00040B7B" w:rsidRPr="00890933">
              <w:rPr>
                <w:rStyle w:val="Hyperlink"/>
                <w:noProof/>
              </w:rPr>
              <w:t>Inbreng van eigen logistieke middelen</w:t>
            </w:r>
            <w:r w:rsidR="00040B7B">
              <w:rPr>
                <w:noProof/>
                <w:webHidden/>
              </w:rPr>
              <w:tab/>
            </w:r>
            <w:r w:rsidR="00040B7B">
              <w:rPr>
                <w:noProof/>
                <w:webHidden/>
              </w:rPr>
              <w:fldChar w:fldCharType="begin"/>
            </w:r>
            <w:r w:rsidR="00040B7B">
              <w:rPr>
                <w:noProof/>
                <w:webHidden/>
              </w:rPr>
              <w:instrText xml:space="preserve"> PAGEREF _Toc80023997 \h </w:instrText>
            </w:r>
            <w:r w:rsidR="00040B7B">
              <w:rPr>
                <w:noProof/>
                <w:webHidden/>
              </w:rPr>
            </w:r>
            <w:r w:rsidR="00040B7B">
              <w:rPr>
                <w:noProof/>
                <w:webHidden/>
              </w:rPr>
              <w:fldChar w:fldCharType="separate"/>
            </w:r>
            <w:r w:rsidR="002C271A">
              <w:rPr>
                <w:noProof/>
                <w:webHidden/>
              </w:rPr>
              <w:t>11</w:t>
            </w:r>
            <w:r w:rsidR="00040B7B">
              <w:rPr>
                <w:noProof/>
                <w:webHidden/>
              </w:rPr>
              <w:fldChar w:fldCharType="end"/>
            </w:r>
          </w:hyperlink>
        </w:p>
        <w:p w14:paraId="788A9E3D" w14:textId="6399B8FA"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3998" w:history="1">
            <w:r w:rsidR="00040B7B" w:rsidRPr="00890933">
              <w:rPr>
                <w:rStyle w:val="Hyperlink"/>
                <w:noProof/>
              </w:rPr>
              <w:t>2.6.5</w:t>
            </w:r>
            <w:r w:rsidR="00040B7B">
              <w:rPr>
                <w:rFonts w:asciiTheme="minorHAnsi" w:eastAsiaTheme="minorEastAsia" w:hAnsiTheme="minorHAnsi"/>
                <w:noProof/>
                <w:sz w:val="22"/>
                <w:lang w:eastAsia="nl-BE"/>
              </w:rPr>
              <w:tab/>
            </w:r>
            <w:r w:rsidR="00040B7B" w:rsidRPr="00890933">
              <w:rPr>
                <w:rStyle w:val="Hyperlink"/>
                <w:noProof/>
              </w:rPr>
              <w:t>Inbreng van eigen financiële middelen – in kind inbreng</w:t>
            </w:r>
            <w:r w:rsidR="00040B7B">
              <w:rPr>
                <w:noProof/>
                <w:webHidden/>
              </w:rPr>
              <w:tab/>
            </w:r>
            <w:r w:rsidR="00040B7B">
              <w:rPr>
                <w:noProof/>
                <w:webHidden/>
              </w:rPr>
              <w:fldChar w:fldCharType="begin"/>
            </w:r>
            <w:r w:rsidR="00040B7B">
              <w:rPr>
                <w:noProof/>
                <w:webHidden/>
              </w:rPr>
              <w:instrText xml:space="preserve"> PAGEREF _Toc80023998 \h </w:instrText>
            </w:r>
            <w:r w:rsidR="00040B7B">
              <w:rPr>
                <w:noProof/>
                <w:webHidden/>
              </w:rPr>
            </w:r>
            <w:r w:rsidR="00040B7B">
              <w:rPr>
                <w:noProof/>
                <w:webHidden/>
              </w:rPr>
              <w:fldChar w:fldCharType="separate"/>
            </w:r>
            <w:r w:rsidR="002C271A">
              <w:rPr>
                <w:noProof/>
                <w:webHidden/>
              </w:rPr>
              <w:t>11</w:t>
            </w:r>
            <w:r w:rsidR="00040B7B">
              <w:rPr>
                <w:noProof/>
                <w:webHidden/>
              </w:rPr>
              <w:fldChar w:fldCharType="end"/>
            </w:r>
          </w:hyperlink>
        </w:p>
        <w:p w14:paraId="78E57DB2" w14:textId="335E8A20" w:rsidR="00040B7B" w:rsidRDefault="009557A8">
          <w:pPr>
            <w:pStyle w:val="Inhopg1"/>
            <w:rPr>
              <w:rFonts w:asciiTheme="minorHAnsi" w:hAnsiTheme="minorHAnsi"/>
            </w:rPr>
          </w:pPr>
          <w:hyperlink w:anchor="_Toc80023999" w:history="1">
            <w:r w:rsidR="00040B7B" w:rsidRPr="00890933">
              <w:rPr>
                <w:rStyle w:val="Hyperlink"/>
              </w:rPr>
              <w:t>3.</w:t>
            </w:r>
            <w:r w:rsidR="00040B7B">
              <w:rPr>
                <w:rFonts w:asciiTheme="minorHAnsi" w:hAnsiTheme="minorHAnsi"/>
              </w:rPr>
              <w:tab/>
            </w:r>
            <w:r w:rsidR="00040B7B" w:rsidRPr="00890933">
              <w:rPr>
                <w:rStyle w:val="Hyperlink"/>
              </w:rPr>
              <w:t>Algemene en administratieve bepalingen</w:t>
            </w:r>
            <w:r w:rsidR="00040B7B">
              <w:rPr>
                <w:webHidden/>
              </w:rPr>
              <w:tab/>
            </w:r>
            <w:r w:rsidR="00040B7B">
              <w:rPr>
                <w:webHidden/>
              </w:rPr>
              <w:fldChar w:fldCharType="begin"/>
            </w:r>
            <w:r w:rsidR="00040B7B">
              <w:rPr>
                <w:webHidden/>
              </w:rPr>
              <w:instrText xml:space="preserve"> PAGEREF _Toc80023999 \h </w:instrText>
            </w:r>
            <w:r w:rsidR="00040B7B">
              <w:rPr>
                <w:webHidden/>
              </w:rPr>
            </w:r>
            <w:r w:rsidR="00040B7B">
              <w:rPr>
                <w:webHidden/>
              </w:rPr>
              <w:fldChar w:fldCharType="separate"/>
            </w:r>
            <w:r w:rsidR="002C271A">
              <w:rPr>
                <w:webHidden/>
              </w:rPr>
              <w:t>12</w:t>
            </w:r>
            <w:r w:rsidR="00040B7B">
              <w:rPr>
                <w:webHidden/>
              </w:rPr>
              <w:fldChar w:fldCharType="end"/>
            </w:r>
          </w:hyperlink>
        </w:p>
        <w:p w14:paraId="17141977" w14:textId="076208FF" w:rsidR="00040B7B" w:rsidRDefault="009557A8">
          <w:pPr>
            <w:pStyle w:val="Inhopg2"/>
            <w:rPr>
              <w:rFonts w:asciiTheme="minorHAnsi" w:eastAsiaTheme="minorEastAsia" w:hAnsiTheme="minorHAnsi" w:cstheme="minorBidi"/>
              <w:sz w:val="22"/>
              <w:szCs w:val="22"/>
              <w:lang w:val="nl-BE" w:eastAsia="nl-BE"/>
            </w:rPr>
          </w:pPr>
          <w:hyperlink w:anchor="_Toc80024000" w:history="1">
            <w:r w:rsidR="00040B7B" w:rsidRPr="00890933">
              <w:rPr>
                <w:rStyle w:val="Hyperlink"/>
              </w:rPr>
              <w:t>3.1</w:t>
            </w:r>
            <w:r w:rsidR="00040B7B">
              <w:rPr>
                <w:rFonts w:asciiTheme="minorHAnsi" w:eastAsiaTheme="minorEastAsia" w:hAnsiTheme="minorHAnsi" w:cstheme="minorBidi"/>
                <w:sz w:val="22"/>
                <w:szCs w:val="22"/>
                <w:lang w:val="nl-BE" w:eastAsia="nl-BE"/>
              </w:rPr>
              <w:tab/>
            </w:r>
            <w:r w:rsidR="00040B7B" w:rsidRPr="00890933">
              <w:rPr>
                <w:rStyle w:val="Hyperlink"/>
              </w:rPr>
              <w:t>Definitie van een Steunpunt en een thema</w:t>
            </w:r>
            <w:r w:rsidR="00040B7B">
              <w:rPr>
                <w:webHidden/>
              </w:rPr>
              <w:tab/>
            </w:r>
            <w:r w:rsidR="00040B7B">
              <w:rPr>
                <w:webHidden/>
              </w:rPr>
              <w:fldChar w:fldCharType="begin"/>
            </w:r>
            <w:r w:rsidR="00040B7B">
              <w:rPr>
                <w:webHidden/>
              </w:rPr>
              <w:instrText xml:space="preserve"> PAGEREF _Toc80024000 \h </w:instrText>
            </w:r>
            <w:r w:rsidR="00040B7B">
              <w:rPr>
                <w:webHidden/>
              </w:rPr>
            </w:r>
            <w:r w:rsidR="00040B7B">
              <w:rPr>
                <w:webHidden/>
              </w:rPr>
              <w:fldChar w:fldCharType="separate"/>
            </w:r>
            <w:r w:rsidR="002C271A">
              <w:rPr>
                <w:webHidden/>
              </w:rPr>
              <w:t>12</w:t>
            </w:r>
            <w:r w:rsidR="00040B7B">
              <w:rPr>
                <w:webHidden/>
              </w:rPr>
              <w:fldChar w:fldCharType="end"/>
            </w:r>
          </w:hyperlink>
        </w:p>
        <w:p w14:paraId="7921B12F" w14:textId="481CB106" w:rsidR="00040B7B" w:rsidRDefault="009557A8">
          <w:pPr>
            <w:pStyle w:val="Inhopg2"/>
            <w:rPr>
              <w:rFonts w:asciiTheme="minorHAnsi" w:eastAsiaTheme="minorEastAsia" w:hAnsiTheme="minorHAnsi" w:cstheme="minorBidi"/>
              <w:sz w:val="22"/>
              <w:szCs w:val="22"/>
              <w:lang w:val="nl-BE" w:eastAsia="nl-BE"/>
            </w:rPr>
          </w:pPr>
          <w:hyperlink w:anchor="_Toc80024001" w:history="1">
            <w:r w:rsidR="00040B7B" w:rsidRPr="00890933">
              <w:rPr>
                <w:rStyle w:val="Hyperlink"/>
              </w:rPr>
              <w:t>3.2</w:t>
            </w:r>
            <w:r w:rsidR="00040B7B">
              <w:rPr>
                <w:rFonts w:asciiTheme="minorHAnsi" w:eastAsiaTheme="minorEastAsia" w:hAnsiTheme="minorHAnsi" w:cstheme="minorBidi"/>
                <w:sz w:val="22"/>
                <w:szCs w:val="22"/>
                <w:lang w:val="nl-BE" w:eastAsia="nl-BE"/>
              </w:rPr>
              <w:tab/>
            </w:r>
            <w:r w:rsidR="00040B7B" w:rsidRPr="00890933">
              <w:rPr>
                <w:rStyle w:val="Hyperlink"/>
              </w:rPr>
              <w:t>Regelgeving</w:t>
            </w:r>
            <w:r w:rsidR="00040B7B">
              <w:rPr>
                <w:webHidden/>
              </w:rPr>
              <w:tab/>
            </w:r>
            <w:r w:rsidR="00040B7B">
              <w:rPr>
                <w:webHidden/>
              </w:rPr>
              <w:fldChar w:fldCharType="begin"/>
            </w:r>
            <w:r w:rsidR="00040B7B">
              <w:rPr>
                <w:webHidden/>
              </w:rPr>
              <w:instrText xml:space="preserve"> PAGEREF _Toc80024001 \h </w:instrText>
            </w:r>
            <w:r w:rsidR="00040B7B">
              <w:rPr>
                <w:webHidden/>
              </w:rPr>
            </w:r>
            <w:r w:rsidR="00040B7B">
              <w:rPr>
                <w:webHidden/>
              </w:rPr>
              <w:fldChar w:fldCharType="separate"/>
            </w:r>
            <w:r w:rsidR="002C271A">
              <w:rPr>
                <w:webHidden/>
              </w:rPr>
              <w:t>12</w:t>
            </w:r>
            <w:r w:rsidR="00040B7B">
              <w:rPr>
                <w:webHidden/>
              </w:rPr>
              <w:fldChar w:fldCharType="end"/>
            </w:r>
          </w:hyperlink>
        </w:p>
        <w:p w14:paraId="1C9758CE" w14:textId="62207DB7" w:rsidR="00040B7B" w:rsidRDefault="009557A8">
          <w:pPr>
            <w:pStyle w:val="Inhopg2"/>
            <w:rPr>
              <w:rFonts w:asciiTheme="minorHAnsi" w:eastAsiaTheme="minorEastAsia" w:hAnsiTheme="minorHAnsi" w:cstheme="minorBidi"/>
              <w:sz w:val="22"/>
              <w:szCs w:val="22"/>
              <w:lang w:val="nl-BE" w:eastAsia="nl-BE"/>
            </w:rPr>
          </w:pPr>
          <w:hyperlink w:anchor="_Toc80024002" w:history="1">
            <w:r w:rsidR="00040B7B" w:rsidRPr="00890933">
              <w:rPr>
                <w:rStyle w:val="Hyperlink"/>
              </w:rPr>
              <w:t>3.3</w:t>
            </w:r>
            <w:r w:rsidR="00040B7B">
              <w:rPr>
                <w:rFonts w:asciiTheme="minorHAnsi" w:eastAsiaTheme="minorEastAsia" w:hAnsiTheme="minorHAnsi" w:cstheme="minorBidi"/>
                <w:sz w:val="22"/>
                <w:szCs w:val="22"/>
                <w:lang w:val="nl-BE" w:eastAsia="nl-BE"/>
              </w:rPr>
              <w:tab/>
            </w:r>
            <w:r w:rsidR="00040B7B" w:rsidRPr="00890933">
              <w:rPr>
                <w:rStyle w:val="Hyperlink"/>
              </w:rPr>
              <w:t>Selectie en erkenningsprocedure</w:t>
            </w:r>
            <w:r w:rsidR="00040B7B">
              <w:rPr>
                <w:webHidden/>
              </w:rPr>
              <w:tab/>
            </w:r>
            <w:r w:rsidR="00040B7B">
              <w:rPr>
                <w:webHidden/>
              </w:rPr>
              <w:fldChar w:fldCharType="begin"/>
            </w:r>
            <w:r w:rsidR="00040B7B">
              <w:rPr>
                <w:webHidden/>
              </w:rPr>
              <w:instrText xml:space="preserve"> PAGEREF _Toc80024002 \h </w:instrText>
            </w:r>
            <w:r w:rsidR="00040B7B">
              <w:rPr>
                <w:webHidden/>
              </w:rPr>
            </w:r>
            <w:r w:rsidR="00040B7B">
              <w:rPr>
                <w:webHidden/>
              </w:rPr>
              <w:fldChar w:fldCharType="separate"/>
            </w:r>
            <w:r w:rsidR="002C271A">
              <w:rPr>
                <w:webHidden/>
              </w:rPr>
              <w:t>12</w:t>
            </w:r>
            <w:r w:rsidR="00040B7B">
              <w:rPr>
                <w:webHidden/>
              </w:rPr>
              <w:fldChar w:fldCharType="end"/>
            </w:r>
          </w:hyperlink>
        </w:p>
        <w:p w14:paraId="75368CB5" w14:textId="545F33BF"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03" w:history="1">
            <w:r w:rsidR="00040B7B" w:rsidRPr="00890933">
              <w:rPr>
                <w:rStyle w:val="Hyperlink"/>
                <w:noProof/>
              </w:rPr>
              <w:t>3.3.1</w:t>
            </w:r>
            <w:r w:rsidR="00040B7B">
              <w:rPr>
                <w:rFonts w:asciiTheme="minorHAnsi" w:eastAsiaTheme="minorEastAsia" w:hAnsiTheme="minorHAnsi"/>
                <w:noProof/>
                <w:sz w:val="22"/>
                <w:lang w:eastAsia="nl-BE"/>
              </w:rPr>
              <w:tab/>
            </w:r>
            <w:r w:rsidR="00040B7B" w:rsidRPr="00890933">
              <w:rPr>
                <w:rStyle w:val="Hyperlink"/>
                <w:noProof/>
              </w:rPr>
              <w:t>Indiening en ontvankelijkheid</w:t>
            </w:r>
            <w:r w:rsidR="00040B7B">
              <w:rPr>
                <w:noProof/>
                <w:webHidden/>
              </w:rPr>
              <w:tab/>
            </w:r>
            <w:r w:rsidR="00040B7B">
              <w:rPr>
                <w:noProof/>
                <w:webHidden/>
              </w:rPr>
              <w:fldChar w:fldCharType="begin"/>
            </w:r>
            <w:r w:rsidR="00040B7B">
              <w:rPr>
                <w:noProof/>
                <w:webHidden/>
              </w:rPr>
              <w:instrText xml:space="preserve"> PAGEREF _Toc80024003 \h </w:instrText>
            </w:r>
            <w:r w:rsidR="00040B7B">
              <w:rPr>
                <w:noProof/>
                <w:webHidden/>
              </w:rPr>
            </w:r>
            <w:r w:rsidR="00040B7B">
              <w:rPr>
                <w:noProof/>
                <w:webHidden/>
              </w:rPr>
              <w:fldChar w:fldCharType="separate"/>
            </w:r>
            <w:r w:rsidR="002C271A">
              <w:rPr>
                <w:noProof/>
                <w:webHidden/>
              </w:rPr>
              <w:t>12</w:t>
            </w:r>
            <w:r w:rsidR="00040B7B">
              <w:rPr>
                <w:noProof/>
                <w:webHidden/>
              </w:rPr>
              <w:fldChar w:fldCharType="end"/>
            </w:r>
          </w:hyperlink>
        </w:p>
        <w:p w14:paraId="48C0EC99" w14:textId="5312F2CA"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04" w:history="1">
            <w:r w:rsidR="00040B7B" w:rsidRPr="00890933">
              <w:rPr>
                <w:rStyle w:val="Hyperlink"/>
                <w:noProof/>
              </w:rPr>
              <w:t>3.3.2</w:t>
            </w:r>
            <w:r w:rsidR="00040B7B">
              <w:rPr>
                <w:rFonts w:asciiTheme="minorHAnsi" w:eastAsiaTheme="minorEastAsia" w:hAnsiTheme="minorHAnsi"/>
                <w:noProof/>
                <w:sz w:val="22"/>
                <w:lang w:eastAsia="nl-BE"/>
              </w:rPr>
              <w:tab/>
            </w:r>
            <w:r w:rsidR="00040B7B" w:rsidRPr="00890933">
              <w:rPr>
                <w:rStyle w:val="Hyperlink"/>
                <w:noProof/>
              </w:rPr>
              <w:t>Beoordeling van de kandidatuur en selectiecriteria</w:t>
            </w:r>
            <w:r w:rsidR="00040B7B">
              <w:rPr>
                <w:noProof/>
                <w:webHidden/>
              </w:rPr>
              <w:tab/>
            </w:r>
            <w:r w:rsidR="00040B7B">
              <w:rPr>
                <w:noProof/>
                <w:webHidden/>
              </w:rPr>
              <w:fldChar w:fldCharType="begin"/>
            </w:r>
            <w:r w:rsidR="00040B7B">
              <w:rPr>
                <w:noProof/>
                <w:webHidden/>
              </w:rPr>
              <w:instrText xml:space="preserve"> PAGEREF _Toc80024004 \h </w:instrText>
            </w:r>
            <w:r w:rsidR="00040B7B">
              <w:rPr>
                <w:noProof/>
                <w:webHidden/>
              </w:rPr>
            </w:r>
            <w:r w:rsidR="00040B7B">
              <w:rPr>
                <w:noProof/>
                <w:webHidden/>
              </w:rPr>
              <w:fldChar w:fldCharType="separate"/>
            </w:r>
            <w:r w:rsidR="002C271A">
              <w:rPr>
                <w:noProof/>
                <w:webHidden/>
              </w:rPr>
              <w:t>13</w:t>
            </w:r>
            <w:r w:rsidR="00040B7B">
              <w:rPr>
                <w:noProof/>
                <w:webHidden/>
              </w:rPr>
              <w:fldChar w:fldCharType="end"/>
            </w:r>
          </w:hyperlink>
        </w:p>
        <w:p w14:paraId="2C417257" w14:textId="1016C278"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05" w:history="1">
            <w:r w:rsidR="00040B7B" w:rsidRPr="00890933">
              <w:rPr>
                <w:rStyle w:val="Hyperlink"/>
                <w:noProof/>
              </w:rPr>
              <w:t>3.3.3</w:t>
            </w:r>
            <w:r w:rsidR="00040B7B">
              <w:rPr>
                <w:rFonts w:asciiTheme="minorHAnsi" w:eastAsiaTheme="minorEastAsia" w:hAnsiTheme="minorHAnsi"/>
                <w:noProof/>
                <w:sz w:val="22"/>
                <w:lang w:eastAsia="nl-BE"/>
              </w:rPr>
              <w:tab/>
            </w:r>
            <w:r w:rsidR="00040B7B" w:rsidRPr="00890933">
              <w:rPr>
                <w:rStyle w:val="Hyperlink"/>
                <w:noProof/>
              </w:rPr>
              <w:t>Beslissing tot erkenning door de Vlaamse Regering</w:t>
            </w:r>
            <w:r w:rsidR="00040B7B">
              <w:rPr>
                <w:noProof/>
                <w:webHidden/>
              </w:rPr>
              <w:tab/>
            </w:r>
            <w:r w:rsidR="00040B7B">
              <w:rPr>
                <w:noProof/>
                <w:webHidden/>
              </w:rPr>
              <w:fldChar w:fldCharType="begin"/>
            </w:r>
            <w:r w:rsidR="00040B7B">
              <w:rPr>
                <w:noProof/>
                <w:webHidden/>
              </w:rPr>
              <w:instrText xml:space="preserve"> PAGEREF _Toc80024005 \h </w:instrText>
            </w:r>
            <w:r w:rsidR="00040B7B">
              <w:rPr>
                <w:noProof/>
                <w:webHidden/>
              </w:rPr>
            </w:r>
            <w:r w:rsidR="00040B7B">
              <w:rPr>
                <w:noProof/>
                <w:webHidden/>
              </w:rPr>
              <w:fldChar w:fldCharType="separate"/>
            </w:r>
            <w:r w:rsidR="002C271A">
              <w:rPr>
                <w:noProof/>
                <w:webHidden/>
              </w:rPr>
              <w:t>14</w:t>
            </w:r>
            <w:r w:rsidR="00040B7B">
              <w:rPr>
                <w:noProof/>
                <w:webHidden/>
              </w:rPr>
              <w:fldChar w:fldCharType="end"/>
            </w:r>
          </w:hyperlink>
        </w:p>
        <w:p w14:paraId="65CC3564" w14:textId="3645D71C"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06" w:history="1">
            <w:r w:rsidR="00040B7B" w:rsidRPr="00890933">
              <w:rPr>
                <w:rStyle w:val="Hyperlink"/>
                <w:noProof/>
              </w:rPr>
              <w:t>3.3.4</w:t>
            </w:r>
            <w:r w:rsidR="00040B7B">
              <w:rPr>
                <w:rFonts w:asciiTheme="minorHAnsi" w:eastAsiaTheme="minorEastAsia" w:hAnsiTheme="minorHAnsi"/>
                <w:noProof/>
                <w:sz w:val="22"/>
                <w:lang w:eastAsia="nl-BE"/>
              </w:rPr>
              <w:tab/>
            </w:r>
            <w:r w:rsidR="00040B7B" w:rsidRPr="00890933">
              <w:rPr>
                <w:rStyle w:val="Hyperlink"/>
                <w:noProof/>
              </w:rPr>
              <w:t>Afsluiten van de beheersovereenkomst</w:t>
            </w:r>
            <w:r w:rsidR="00040B7B">
              <w:rPr>
                <w:noProof/>
                <w:webHidden/>
              </w:rPr>
              <w:tab/>
            </w:r>
            <w:r w:rsidR="00040B7B">
              <w:rPr>
                <w:noProof/>
                <w:webHidden/>
              </w:rPr>
              <w:fldChar w:fldCharType="begin"/>
            </w:r>
            <w:r w:rsidR="00040B7B">
              <w:rPr>
                <w:noProof/>
                <w:webHidden/>
              </w:rPr>
              <w:instrText xml:space="preserve"> PAGEREF _Toc80024006 \h </w:instrText>
            </w:r>
            <w:r w:rsidR="00040B7B">
              <w:rPr>
                <w:noProof/>
                <w:webHidden/>
              </w:rPr>
            </w:r>
            <w:r w:rsidR="00040B7B">
              <w:rPr>
                <w:noProof/>
                <w:webHidden/>
              </w:rPr>
              <w:fldChar w:fldCharType="separate"/>
            </w:r>
            <w:r w:rsidR="002C271A">
              <w:rPr>
                <w:noProof/>
                <w:webHidden/>
              </w:rPr>
              <w:t>14</w:t>
            </w:r>
            <w:r w:rsidR="00040B7B">
              <w:rPr>
                <w:noProof/>
                <w:webHidden/>
              </w:rPr>
              <w:fldChar w:fldCharType="end"/>
            </w:r>
          </w:hyperlink>
        </w:p>
        <w:p w14:paraId="66292999" w14:textId="7DAE7DA6" w:rsidR="00040B7B" w:rsidRDefault="009557A8">
          <w:pPr>
            <w:pStyle w:val="Inhopg2"/>
            <w:rPr>
              <w:rFonts w:asciiTheme="minorHAnsi" w:eastAsiaTheme="minorEastAsia" w:hAnsiTheme="minorHAnsi" w:cstheme="minorBidi"/>
              <w:sz w:val="22"/>
              <w:szCs w:val="22"/>
              <w:lang w:val="nl-BE" w:eastAsia="nl-BE"/>
            </w:rPr>
          </w:pPr>
          <w:hyperlink w:anchor="_Toc80024007" w:history="1">
            <w:r w:rsidR="00040B7B" w:rsidRPr="00890933">
              <w:rPr>
                <w:rStyle w:val="Hyperlink"/>
              </w:rPr>
              <w:t>3.4</w:t>
            </w:r>
            <w:r w:rsidR="00040B7B">
              <w:rPr>
                <w:rFonts w:asciiTheme="minorHAnsi" w:eastAsiaTheme="minorEastAsia" w:hAnsiTheme="minorHAnsi" w:cstheme="minorBidi"/>
                <w:sz w:val="22"/>
                <w:szCs w:val="22"/>
                <w:lang w:val="nl-BE" w:eastAsia="nl-BE"/>
              </w:rPr>
              <w:tab/>
            </w:r>
            <w:r w:rsidR="00040B7B" w:rsidRPr="00890933">
              <w:rPr>
                <w:rStyle w:val="Hyperlink"/>
              </w:rPr>
              <w:t>Bijkomende inlichtingen</w:t>
            </w:r>
            <w:r w:rsidR="00040B7B">
              <w:rPr>
                <w:webHidden/>
              </w:rPr>
              <w:tab/>
            </w:r>
            <w:r w:rsidR="00040B7B">
              <w:rPr>
                <w:webHidden/>
              </w:rPr>
              <w:fldChar w:fldCharType="begin"/>
            </w:r>
            <w:r w:rsidR="00040B7B">
              <w:rPr>
                <w:webHidden/>
              </w:rPr>
              <w:instrText xml:space="preserve"> PAGEREF _Toc80024007 \h </w:instrText>
            </w:r>
            <w:r w:rsidR="00040B7B">
              <w:rPr>
                <w:webHidden/>
              </w:rPr>
            </w:r>
            <w:r w:rsidR="00040B7B">
              <w:rPr>
                <w:webHidden/>
              </w:rPr>
              <w:fldChar w:fldCharType="separate"/>
            </w:r>
            <w:r w:rsidR="002C271A">
              <w:rPr>
                <w:webHidden/>
              </w:rPr>
              <w:t>15</w:t>
            </w:r>
            <w:r w:rsidR="00040B7B">
              <w:rPr>
                <w:webHidden/>
              </w:rPr>
              <w:fldChar w:fldCharType="end"/>
            </w:r>
          </w:hyperlink>
        </w:p>
        <w:p w14:paraId="542DBE7A" w14:textId="08E47AE3" w:rsidR="00040B7B" w:rsidRDefault="009557A8">
          <w:pPr>
            <w:pStyle w:val="Inhopg1"/>
            <w:rPr>
              <w:rFonts w:asciiTheme="minorHAnsi" w:hAnsiTheme="minorHAnsi"/>
            </w:rPr>
          </w:pPr>
          <w:hyperlink w:anchor="_Toc80024008" w:history="1">
            <w:r w:rsidR="00040B7B" w:rsidRPr="00890933">
              <w:rPr>
                <w:rStyle w:val="Hyperlink"/>
              </w:rPr>
              <w:t>4.</w:t>
            </w:r>
            <w:r w:rsidR="00040B7B">
              <w:rPr>
                <w:rFonts w:asciiTheme="minorHAnsi" w:hAnsiTheme="minorHAnsi"/>
              </w:rPr>
              <w:tab/>
            </w:r>
            <w:r w:rsidR="00040B7B" w:rsidRPr="00890933">
              <w:rPr>
                <w:rStyle w:val="Hyperlink"/>
              </w:rPr>
              <w:t>Modaliteiten voor de kandidaatstelling</w:t>
            </w:r>
            <w:r w:rsidR="00040B7B">
              <w:rPr>
                <w:webHidden/>
              </w:rPr>
              <w:tab/>
            </w:r>
            <w:r w:rsidR="00040B7B">
              <w:rPr>
                <w:webHidden/>
              </w:rPr>
              <w:fldChar w:fldCharType="begin"/>
            </w:r>
            <w:r w:rsidR="00040B7B">
              <w:rPr>
                <w:webHidden/>
              </w:rPr>
              <w:instrText xml:space="preserve"> PAGEREF _Toc80024008 \h </w:instrText>
            </w:r>
            <w:r w:rsidR="00040B7B">
              <w:rPr>
                <w:webHidden/>
              </w:rPr>
            </w:r>
            <w:r w:rsidR="00040B7B">
              <w:rPr>
                <w:webHidden/>
              </w:rPr>
              <w:fldChar w:fldCharType="separate"/>
            </w:r>
            <w:r w:rsidR="002C271A">
              <w:rPr>
                <w:webHidden/>
              </w:rPr>
              <w:t>16</w:t>
            </w:r>
            <w:r w:rsidR="00040B7B">
              <w:rPr>
                <w:webHidden/>
              </w:rPr>
              <w:fldChar w:fldCharType="end"/>
            </w:r>
          </w:hyperlink>
        </w:p>
        <w:p w14:paraId="79F13DBC" w14:textId="35D5745F" w:rsidR="00040B7B" w:rsidRDefault="009557A8">
          <w:pPr>
            <w:pStyle w:val="Inhopg2"/>
            <w:rPr>
              <w:rFonts w:asciiTheme="minorHAnsi" w:eastAsiaTheme="minorEastAsia" w:hAnsiTheme="minorHAnsi" w:cstheme="minorBidi"/>
              <w:sz w:val="22"/>
              <w:szCs w:val="22"/>
              <w:lang w:val="nl-BE" w:eastAsia="nl-BE"/>
            </w:rPr>
          </w:pPr>
          <w:hyperlink w:anchor="_Toc80024009" w:history="1">
            <w:r w:rsidR="00040B7B" w:rsidRPr="00890933">
              <w:rPr>
                <w:rStyle w:val="Hyperlink"/>
              </w:rPr>
              <w:t>4.1</w:t>
            </w:r>
            <w:r w:rsidR="00040B7B">
              <w:rPr>
                <w:rFonts w:asciiTheme="minorHAnsi" w:eastAsiaTheme="minorEastAsia" w:hAnsiTheme="minorHAnsi" w:cstheme="minorBidi"/>
                <w:sz w:val="22"/>
                <w:szCs w:val="22"/>
                <w:lang w:val="nl-BE" w:eastAsia="nl-BE"/>
              </w:rPr>
              <w:tab/>
            </w:r>
            <w:r w:rsidR="00040B7B" w:rsidRPr="00890933">
              <w:rPr>
                <w:rStyle w:val="Hyperlink"/>
              </w:rPr>
              <w:t>Samenstelling van het aanvraagdossier</w:t>
            </w:r>
            <w:r w:rsidR="00040B7B">
              <w:rPr>
                <w:webHidden/>
              </w:rPr>
              <w:tab/>
            </w:r>
            <w:r w:rsidR="00040B7B">
              <w:rPr>
                <w:webHidden/>
              </w:rPr>
              <w:fldChar w:fldCharType="begin"/>
            </w:r>
            <w:r w:rsidR="00040B7B">
              <w:rPr>
                <w:webHidden/>
              </w:rPr>
              <w:instrText xml:space="preserve"> PAGEREF _Toc80024009 \h </w:instrText>
            </w:r>
            <w:r w:rsidR="00040B7B">
              <w:rPr>
                <w:webHidden/>
              </w:rPr>
            </w:r>
            <w:r w:rsidR="00040B7B">
              <w:rPr>
                <w:webHidden/>
              </w:rPr>
              <w:fldChar w:fldCharType="separate"/>
            </w:r>
            <w:r w:rsidR="002C271A">
              <w:rPr>
                <w:webHidden/>
              </w:rPr>
              <w:t>16</w:t>
            </w:r>
            <w:r w:rsidR="00040B7B">
              <w:rPr>
                <w:webHidden/>
              </w:rPr>
              <w:fldChar w:fldCharType="end"/>
            </w:r>
          </w:hyperlink>
        </w:p>
        <w:p w14:paraId="36DA5952" w14:textId="28411FE4"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10" w:history="1">
            <w:r w:rsidR="00040B7B" w:rsidRPr="00890933">
              <w:rPr>
                <w:rStyle w:val="Hyperlink"/>
                <w:noProof/>
              </w:rPr>
              <w:t>4.1.1</w:t>
            </w:r>
            <w:r w:rsidR="00040B7B">
              <w:rPr>
                <w:rFonts w:asciiTheme="minorHAnsi" w:eastAsiaTheme="minorEastAsia" w:hAnsiTheme="minorHAnsi"/>
                <w:noProof/>
                <w:sz w:val="22"/>
                <w:lang w:eastAsia="nl-BE"/>
              </w:rPr>
              <w:tab/>
            </w:r>
            <w:r w:rsidR="00040B7B" w:rsidRPr="00890933">
              <w:rPr>
                <w:rStyle w:val="Hyperlink"/>
                <w:noProof/>
              </w:rPr>
              <w:t>Deel 1: Standaard aanvraagformulier</w:t>
            </w:r>
            <w:r w:rsidR="00040B7B">
              <w:rPr>
                <w:noProof/>
                <w:webHidden/>
              </w:rPr>
              <w:tab/>
            </w:r>
            <w:r w:rsidR="00040B7B">
              <w:rPr>
                <w:noProof/>
                <w:webHidden/>
              </w:rPr>
              <w:fldChar w:fldCharType="begin"/>
            </w:r>
            <w:r w:rsidR="00040B7B">
              <w:rPr>
                <w:noProof/>
                <w:webHidden/>
              </w:rPr>
              <w:instrText xml:space="preserve"> PAGEREF _Toc80024010 \h </w:instrText>
            </w:r>
            <w:r w:rsidR="00040B7B">
              <w:rPr>
                <w:noProof/>
                <w:webHidden/>
              </w:rPr>
            </w:r>
            <w:r w:rsidR="00040B7B">
              <w:rPr>
                <w:noProof/>
                <w:webHidden/>
              </w:rPr>
              <w:fldChar w:fldCharType="separate"/>
            </w:r>
            <w:r w:rsidR="002C271A">
              <w:rPr>
                <w:noProof/>
                <w:webHidden/>
              </w:rPr>
              <w:t>16</w:t>
            </w:r>
            <w:r w:rsidR="00040B7B">
              <w:rPr>
                <w:noProof/>
                <w:webHidden/>
              </w:rPr>
              <w:fldChar w:fldCharType="end"/>
            </w:r>
          </w:hyperlink>
        </w:p>
        <w:p w14:paraId="71A17AB9" w14:textId="30D915E0"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11" w:history="1">
            <w:r w:rsidR="00040B7B" w:rsidRPr="00890933">
              <w:rPr>
                <w:rStyle w:val="Hyperlink"/>
                <w:noProof/>
              </w:rPr>
              <w:t>4.1.2</w:t>
            </w:r>
            <w:r w:rsidR="00040B7B">
              <w:rPr>
                <w:rFonts w:asciiTheme="minorHAnsi" w:eastAsiaTheme="minorEastAsia" w:hAnsiTheme="minorHAnsi"/>
                <w:noProof/>
                <w:sz w:val="22"/>
                <w:lang w:eastAsia="nl-BE"/>
              </w:rPr>
              <w:tab/>
            </w:r>
            <w:r w:rsidR="00040B7B" w:rsidRPr="00890933">
              <w:rPr>
                <w:rStyle w:val="Hyperlink"/>
                <w:noProof/>
              </w:rPr>
              <w:t>Deel 2: Samenstelling van het kandidaat-Steunpunt en de samenwerking binnen het consortium</w:t>
            </w:r>
            <w:r w:rsidR="00040B7B">
              <w:rPr>
                <w:noProof/>
                <w:webHidden/>
              </w:rPr>
              <w:tab/>
            </w:r>
            <w:r w:rsidR="00040B7B">
              <w:rPr>
                <w:noProof/>
                <w:webHidden/>
              </w:rPr>
              <w:fldChar w:fldCharType="begin"/>
            </w:r>
            <w:r w:rsidR="00040B7B">
              <w:rPr>
                <w:noProof/>
                <w:webHidden/>
              </w:rPr>
              <w:instrText xml:space="preserve"> PAGEREF _Toc80024011 \h </w:instrText>
            </w:r>
            <w:r w:rsidR="00040B7B">
              <w:rPr>
                <w:noProof/>
                <w:webHidden/>
              </w:rPr>
            </w:r>
            <w:r w:rsidR="00040B7B">
              <w:rPr>
                <w:noProof/>
                <w:webHidden/>
              </w:rPr>
              <w:fldChar w:fldCharType="separate"/>
            </w:r>
            <w:r w:rsidR="002C271A">
              <w:rPr>
                <w:noProof/>
                <w:webHidden/>
              </w:rPr>
              <w:t>16</w:t>
            </w:r>
            <w:r w:rsidR="00040B7B">
              <w:rPr>
                <w:noProof/>
                <w:webHidden/>
              </w:rPr>
              <w:fldChar w:fldCharType="end"/>
            </w:r>
          </w:hyperlink>
        </w:p>
        <w:p w14:paraId="5AEE068A" w14:textId="12DF11C1"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12" w:history="1">
            <w:r w:rsidR="00040B7B" w:rsidRPr="00890933">
              <w:rPr>
                <w:rStyle w:val="Hyperlink"/>
                <w:noProof/>
              </w:rPr>
              <w:t>4.1.3</w:t>
            </w:r>
            <w:r w:rsidR="00040B7B">
              <w:rPr>
                <w:rFonts w:asciiTheme="minorHAnsi" w:eastAsiaTheme="minorEastAsia" w:hAnsiTheme="minorHAnsi"/>
                <w:noProof/>
                <w:sz w:val="22"/>
                <w:lang w:eastAsia="nl-BE"/>
              </w:rPr>
              <w:tab/>
            </w:r>
            <w:r w:rsidR="00040B7B" w:rsidRPr="00890933">
              <w:rPr>
                <w:rStyle w:val="Hyperlink"/>
                <w:noProof/>
              </w:rPr>
              <w:t>Deel 3: Meerjarenplan en begroting</w:t>
            </w:r>
            <w:r w:rsidR="00040B7B">
              <w:rPr>
                <w:noProof/>
                <w:webHidden/>
              </w:rPr>
              <w:tab/>
            </w:r>
            <w:r w:rsidR="00040B7B">
              <w:rPr>
                <w:noProof/>
                <w:webHidden/>
              </w:rPr>
              <w:fldChar w:fldCharType="begin"/>
            </w:r>
            <w:r w:rsidR="00040B7B">
              <w:rPr>
                <w:noProof/>
                <w:webHidden/>
              </w:rPr>
              <w:instrText xml:space="preserve"> PAGEREF _Toc80024012 \h </w:instrText>
            </w:r>
            <w:r w:rsidR="00040B7B">
              <w:rPr>
                <w:noProof/>
                <w:webHidden/>
              </w:rPr>
            </w:r>
            <w:r w:rsidR="00040B7B">
              <w:rPr>
                <w:noProof/>
                <w:webHidden/>
              </w:rPr>
              <w:fldChar w:fldCharType="separate"/>
            </w:r>
            <w:r w:rsidR="002C271A">
              <w:rPr>
                <w:noProof/>
                <w:webHidden/>
              </w:rPr>
              <w:t>16</w:t>
            </w:r>
            <w:r w:rsidR="00040B7B">
              <w:rPr>
                <w:noProof/>
                <w:webHidden/>
              </w:rPr>
              <w:fldChar w:fldCharType="end"/>
            </w:r>
          </w:hyperlink>
        </w:p>
        <w:p w14:paraId="787DB55F" w14:textId="744682E5"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13" w:history="1">
            <w:r w:rsidR="00040B7B" w:rsidRPr="00890933">
              <w:rPr>
                <w:rStyle w:val="Hyperlink"/>
                <w:noProof/>
              </w:rPr>
              <w:t>4.1.4</w:t>
            </w:r>
            <w:r w:rsidR="00040B7B">
              <w:rPr>
                <w:rFonts w:asciiTheme="minorHAnsi" w:eastAsiaTheme="minorEastAsia" w:hAnsiTheme="minorHAnsi"/>
                <w:noProof/>
                <w:sz w:val="22"/>
                <w:lang w:eastAsia="nl-BE"/>
              </w:rPr>
              <w:tab/>
            </w:r>
            <w:r w:rsidR="00040B7B" w:rsidRPr="00890933">
              <w:rPr>
                <w:rStyle w:val="Hyperlink"/>
                <w:noProof/>
              </w:rPr>
              <w:t>Deel 4: Overzicht van ervaring, expertise en wetenschappelijke inbreng</w:t>
            </w:r>
            <w:r w:rsidR="00040B7B">
              <w:rPr>
                <w:noProof/>
                <w:webHidden/>
              </w:rPr>
              <w:tab/>
            </w:r>
            <w:r w:rsidR="00040B7B">
              <w:rPr>
                <w:noProof/>
                <w:webHidden/>
              </w:rPr>
              <w:fldChar w:fldCharType="begin"/>
            </w:r>
            <w:r w:rsidR="00040B7B">
              <w:rPr>
                <w:noProof/>
                <w:webHidden/>
              </w:rPr>
              <w:instrText xml:space="preserve"> PAGEREF _Toc80024013 \h </w:instrText>
            </w:r>
            <w:r w:rsidR="00040B7B">
              <w:rPr>
                <w:noProof/>
                <w:webHidden/>
              </w:rPr>
            </w:r>
            <w:r w:rsidR="00040B7B">
              <w:rPr>
                <w:noProof/>
                <w:webHidden/>
              </w:rPr>
              <w:fldChar w:fldCharType="separate"/>
            </w:r>
            <w:r w:rsidR="002C271A">
              <w:rPr>
                <w:noProof/>
                <w:webHidden/>
              </w:rPr>
              <w:t>21</w:t>
            </w:r>
            <w:r w:rsidR="00040B7B">
              <w:rPr>
                <w:noProof/>
                <w:webHidden/>
              </w:rPr>
              <w:fldChar w:fldCharType="end"/>
            </w:r>
          </w:hyperlink>
        </w:p>
        <w:p w14:paraId="09A3E42B" w14:textId="10CE3535"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14" w:history="1">
            <w:r w:rsidR="00040B7B" w:rsidRPr="00890933">
              <w:rPr>
                <w:rStyle w:val="Hyperlink"/>
                <w:noProof/>
              </w:rPr>
              <w:t>4.1.5</w:t>
            </w:r>
            <w:r w:rsidR="00040B7B">
              <w:rPr>
                <w:rFonts w:asciiTheme="minorHAnsi" w:eastAsiaTheme="minorEastAsia" w:hAnsiTheme="minorHAnsi"/>
                <w:noProof/>
                <w:sz w:val="22"/>
                <w:lang w:eastAsia="nl-BE"/>
              </w:rPr>
              <w:tab/>
            </w:r>
            <w:r w:rsidR="00040B7B" w:rsidRPr="00890933">
              <w:rPr>
                <w:rStyle w:val="Hyperlink"/>
                <w:noProof/>
              </w:rPr>
              <w:t>Deel 5: Organisatieplan</w:t>
            </w:r>
            <w:r w:rsidR="00040B7B">
              <w:rPr>
                <w:noProof/>
                <w:webHidden/>
              </w:rPr>
              <w:tab/>
            </w:r>
            <w:r w:rsidR="00040B7B">
              <w:rPr>
                <w:noProof/>
                <w:webHidden/>
              </w:rPr>
              <w:fldChar w:fldCharType="begin"/>
            </w:r>
            <w:r w:rsidR="00040B7B">
              <w:rPr>
                <w:noProof/>
                <w:webHidden/>
              </w:rPr>
              <w:instrText xml:space="preserve"> PAGEREF _Toc80024014 \h </w:instrText>
            </w:r>
            <w:r w:rsidR="00040B7B">
              <w:rPr>
                <w:noProof/>
                <w:webHidden/>
              </w:rPr>
            </w:r>
            <w:r w:rsidR="00040B7B">
              <w:rPr>
                <w:noProof/>
                <w:webHidden/>
              </w:rPr>
              <w:fldChar w:fldCharType="separate"/>
            </w:r>
            <w:r w:rsidR="002C271A">
              <w:rPr>
                <w:noProof/>
                <w:webHidden/>
              </w:rPr>
              <w:t>21</w:t>
            </w:r>
            <w:r w:rsidR="00040B7B">
              <w:rPr>
                <w:noProof/>
                <w:webHidden/>
              </w:rPr>
              <w:fldChar w:fldCharType="end"/>
            </w:r>
          </w:hyperlink>
        </w:p>
        <w:p w14:paraId="6F74F366" w14:textId="3E45312D"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15" w:history="1">
            <w:r w:rsidR="00040B7B" w:rsidRPr="00890933">
              <w:rPr>
                <w:rStyle w:val="Hyperlink"/>
                <w:noProof/>
              </w:rPr>
              <w:t>4.1.6</w:t>
            </w:r>
            <w:r w:rsidR="00040B7B">
              <w:rPr>
                <w:rFonts w:asciiTheme="minorHAnsi" w:eastAsiaTheme="minorEastAsia" w:hAnsiTheme="minorHAnsi"/>
                <w:noProof/>
                <w:sz w:val="22"/>
                <w:lang w:eastAsia="nl-BE"/>
              </w:rPr>
              <w:tab/>
            </w:r>
            <w:r w:rsidR="00040B7B" w:rsidRPr="00890933">
              <w:rPr>
                <w:rStyle w:val="Hyperlink"/>
                <w:noProof/>
              </w:rPr>
              <w:t>Deel 6: Overzicht van de logistieke en materiële inbreng</w:t>
            </w:r>
            <w:r w:rsidR="00040B7B">
              <w:rPr>
                <w:noProof/>
                <w:webHidden/>
              </w:rPr>
              <w:tab/>
            </w:r>
            <w:r w:rsidR="00040B7B">
              <w:rPr>
                <w:noProof/>
                <w:webHidden/>
              </w:rPr>
              <w:fldChar w:fldCharType="begin"/>
            </w:r>
            <w:r w:rsidR="00040B7B">
              <w:rPr>
                <w:noProof/>
                <w:webHidden/>
              </w:rPr>
              <w:instrText xml:space="preserve"> PAGEREF _Toc80024015 \h </w:instrText>
            </w:r>
            <w:r w:rsidR="00040B7B">
              <w:rPr>
                <w:noProof/>
                <w:webHidden/>
              </w:rPr>
            </w:r>
            <w:r w:rsidR="00040B7B">
              <w:rPr>
                <w:noProof/>
                <w:webHidden/>
              </w:rPr>
              <w:fldChar w:fldCharType="separate"/>
            </w:r>
            <w:r w:rsidR="002C271A">
              <w:rPr>
                <w:noProof/>
                <w:webHidden/>
              </w:rPr>
              <w:t>22</w:t>
            </w:r>
            <w:r w:rsidR="00040B7B">
              <w:rPr>
                <w:noProof/>
                <w:webHidden/>
              </w:rPr>
              <w:fldChar w:fldCharType="end"/>
            </w:r>
          </w:hyperlink>
        </w:p>
        <w:p w14:paraId="74AA8F94" w14:textId="734F37E4" w:rsidR="00040B7B" w:rsidRDefault="009557A8">
          <w:pPr>
            <w:pStyle w:val="Inhopg2"/>
            <w:rPr>
              <w:rFonts w:asciiTheme="minorHAnsi" w:eastAsiaTheme="minorEastAsia" w:hAnsiTheme="minorHAnsi" w:cstheme="minorBidi"/>
              <w:sz w:val="22"/>
              <w:szCs w:val="22"/>
              <w:lang w:val="nl-BE" w:eastAsia="nl-BE"/>
            </w:rPr>
          </w:pPr>
          <w:hyperlink w:anchor="_Toc80024016" w:history="1">
            <w:r w:rsidR="00040B7B" w:rsidRPr="00890933">
              <w:rPr>
                <w:rStyle w:val="Hyperlink"/>
              </w:rPr>
              <w:t>4.2</w:t>
            </w:r>
            <w:r w:rsidR="00040B7B">
              <w:rPr>
                <w:rFonts w:asciiTheme="minorHAnsi" w:eastAsiaTheme="minorEastAsia" w:hAnsiTheme="minorHAnsi" w:cstheme="minorBidi"/>
                <w:sz w:val="22"/>
                <w:szCs w:val="22"/>
                <w:lang w:val="nl-BE" w:eastAsia="nl-BE"/>
              </w:rPr>
              <w:tab/>
            </w:r>
            <w:r w:rsidR="00040B7B" w:rsidRPr="00890933">
              <w:rPr>
                <w:rStyle w:val="Hyperlink"/>
              </w:rPr>
              <w:t>Taalgebruik in de kandidaatstelling</w:t>
            </w:r>
            <w:r w:rsidR="00040B7B">
              <w:rPr>
                <w:webHidden/>
              </w:rPr>
              <w:tab/>
            </w:r>
            <w:r w:rsidR="00040B7B">
              <w:rPr>
                <w:webHidden/>
              </w:rPr>
              <w:fldChar w:fldCharType="begin"/>
            </w:r>
            <w:r w:rsidR="00040B7B">
              <w:rPr>
                <w:webHidden/>
              </w:rPr>
              <w:instrText xml:space="preserve"> PAGEREF _Toc80024016 \h </w:instrText>
            </w:r>
            <w:r w:rsidR="00040B7B">
              <w:rPr>
                <w:webHidden/>
              </w:rPr>
            </w:r>
            <w:r w:rsidR="00040B7B">
              <w:rPr>
                <w:webHidden/>
              </w:rPr>
              <w:fldChar w:fldCharType="separate"/>
            </w:r>
            <w:r w:rsidR="002C271A">
              <w:rPr>
                <w:webHidden/>
              </w:rPr>
              <w:t>22</w:t>
            </w:r>
            <w:r w:rsidR="00040B7B">
              <w:rPr>
                <w:webHidden/>
              </w:rPr>
              <w:fldChar w:fldCharType="end"/>
            </w:r>
          </w:hyperlink>
        </w:p>
        <w:p w14:paraId="4E5326F6" w14:textId="5FF4946F" w:rsidR="00040B7B" w:rsidRDefault="009557A8">
          <w:pPr>
            <w:pStyle w:val="Inhopg2"/>
            <w:rPr>
              <w:rFonts w:asciiTheme="minorHAnsi" w:eastAsiaTheme="minorEastAsia" w:hAnsiTheme="minorHAnsi" w:cstheme="minorBidi"/>
              <w:sz w:val="22"/>
              <w:szCs w:val="22"/>
              <w:lang w:val="nl-BE" w:eastAsia="nl-BE"/>
            </w:rPr>
          </w:pPr>
          <w:hyperlink w:anchor="_Toc80024017" w:history="1">
            <w:r w:rsidR="00040B7B" w:rsidRPr="00890933">
              <w:rPr>
                <w:rStyle w:val="Hyperlink"/>
              </w:rPr>
              <w:t>4.3</w:t>
            </w:r>
            <w:r w:rsidR="00040B7B">
              <w:rPr>
                <w:rFonts w:asciiTheme="minorHAnsi" w:eastAsiaTheme="minorEastAsia" w:hAnsiTheme="minorHAnsi" w:cstheme="minorBidi"/>
                <w:sz w:val="22"/>
                <w:szCs w:val="22"/>
                <w:lang w:val="nl-BE" w:eastAsia="nl-BE"/>
              </w:rPr>
              <w:tab/>
            </w:r>
            <w:r w:rsidR="00040B7B" w:rsidRPr="00890933">
              <w:rPr>
                <w:rStyle w:val="Hyperlink"/>
              </w:rPr>
              <w:t>Indiening van de kandidaatstelling</w:t>
            </w:r>
            <w:r w:rsidR="00040B7B">
              <w:rPr>
                <w:webHidden/>
              </w:rPr>
              <w:tab/>
            </w:r>
            <w:r w:rsidR="00040B7B">
              <w:rPr>
                <w:webHidden/>
              </w:rPr>
              <w:fldChar w:fldCharType="begin"/>
            </w:r>
            <w:r w:rsidR="00040B7B">
              <w:rPr>
                <w:webHidden/>
              </w:rPr>
              <w:instrText xml:space="preserve"> PAGEREF _Toc80024017 \h </w:instrText>
            </w:r>
            <w:r w:rsidR="00040B7B">
              <w:rPr>
                <w:webHidden/>
              </w:rPr>
            </w:r>
            <w:r w:rsidR="00040B7B">
              <w:rPr>
                <w:webHidden/>
              </w:rPr>
              <w:fldChar w:fldCharType="separate"/>
            </w:r>
            <w:r w:rsidR="002C271A">
              <w:rPr>
                <w:webHidden/>
              </w:rPr>
              <w:t>22</w:t>
            </w:r>
            <w:r w:rsidR="00040B7B">
              <w:rPr>
                <w:webHidden/>
              </w:rPr>
              <w:fldChar w:fldCharType="end"/>
            </w:r>
          </w:hyperlink>
        </w:p>
        <w:p w14:paraId="670A917E" w14:textId="7C0D3C94"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18" w:history="1">
            <w:r w:rsidR="00040B7B" w:rsidRPr="00890933">
              <w:rPr>
                <w:rStyle w:val="Hyperlink"/>
                <w:noProof/>
              </w:rPr>
              <w:t>4.3.1</w:t>
            </w:r>
            <w:r w:rsidR="00040B7B">
              <w:rPr>
                <w:rFonts w:asciiTheme="minorHAnsi" w:eastAsiaTheme="minorEastAsia" w:hAnsiTheme="minorHAnsi"/>
                <w:noProof/>
                <w:sz w:val="22"/>
                <w:lang w:eastAsia="nl-BE"/>
              </w:rPr>
              <w:tab/>
            </w:r>
            <w:r w:rsidR="00040B7B" w:rsidRPr="00890933">
              <w:rPr>
                <w:rStyle w:val="Hyperlink"/>
                <w:noProof/>
              </w:rPr>
              <w:t>Uiterste indiendatum</w:t>
            </w:r>
            <w:r w:rsidR="00040B7B">
              <w:rPr>
                <w:noProof/>
                <w:webHidden/>
              </w:rPr>
              <w:tab/>
            </w:r>
            <w:r w:rsidR="00040B7B">
              <w:rPr>
                <w:noProof/>
                <w:webHidden/>
              </w:rPr>
              <w:fldChar w:fldCharType="begin"/>
            </w:r>
            <w:r w:rsidR="00040B7B">
              <w:rPr>
                <w:noProof/>
                <w:webHidden/>
              </w:rPr>
              <w:instrText xml:space="preserve"> PAGEREF _Toc80024018 \h </w:instrText>
            </w:r>
            <w:r w:rsidR="00040B7B">
              <w:rPr>
                <w:noProof/>
                <w:webHidden/>
              </w:rPr>
            </w:r>
            <w:r w:rsidR="00040B7B">
              <w:rPr>
                <w:noProof/>
                <w:webHidden/>
              </w:rPr>
              <w:fldChar w:fldCharType="separate"/>
            </w:r>
            <w:r w:rsidR="002C271A">
              <w:rPr>
                <w:noProof/>
                <w:webHidden/>
              </w:rPr>
              <w:t>22</w:t>
            </w:r>
            <w:r w:rsidR="00040B7B">
              <w:rPr>
                <w:noProof/>
                <w:webHidden/>
              </w:rPr>
              <w:fldChar w:fldCharType="end"/>
            </w:r>
          </w:hyperlink>
        </w:p>
        <w:p w14:paraId="1B7C7EB8" w14:textId="0AC9B2E0"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19" w:history="1">
            <w:r w:rsidR="00040B7B" w:rsidRPr="00890933">
              <w:rPr>
                <w:rStyle w:val="Hyperlink"/>
                <w:noProof/>
              </w:rPr>
              <w:t>4.3.2</w:t>
            </w:r>
            <w:r w:rsidR="00040B7B">
              <w:rPr>
                <w:rFonts w:asciiTheme="minorHAnsi" w:eastAsiaTheme="minorEastAsia" w:hAnsiTheme="minorHAnsi"/>
                <w:noProof/>
                <w:sz w:val="22"/>
                <w:lang w:eastAsia="nl-BE"/>
              </w:rPr>
              <w:tab/>
            </w:r>
            <w:r w:rsidR="00040B7B" w:rsidRPr="00890933">
              <w:rPr>
                <w:rStyle w:val="Hyperlink"/>
                <w:noProof/>
              </w:rPr>
              <w:t>Aantal exemplaren en vorm</w:t>
            </w:r>
            <w:r w:rsidR="00040B7B">
              <w:rPr>
                <w:noProof/>
                <w:webHidden/>
              </w:rPr>
              <w:tab/>
            </w:r>
            <w:r w:rsidR="00040B7B">
              <w:rPr>
                <w:noProof/>
                <w:webHidden/>
              </w:rPr>
              <w:fldChar w:fldCharType="begin"/>
            </w:r>
            <w:r w:rsidR="00040B7B">
              <w:rPr>
                <w:noProof/>
                <w:webHidden/>
              </w:rPr>
              <w:instrText xml:space="preserve"> PAGEREF _Toc80024019 \h </w:instrText>
            </w:r>
            <w:r w:rsidR="00040B7B">
              <w:rPr>
                <w:noProof/>
                <w:webHidden/>
              </w:rPr>
            </w:r>
            <w:r w:rsidR="00040B7B">
              <w:rPr>
                <w:noProof/>
                <w:webHidden/>
              </w:rPr>
              <w:fldChar w:fldCharType="separate"/>
            </w:r>
            <w:r w:rsidR="002C271A">
              <w:rPr>
                <w:noProof/>
                <w:webHidden/>
              </w:rPr>
              <w:t>22</w:t>
            </w:r>
            <w:r w:rsidR="00040B7B">
              <w:rPr>
                <w:noProof/>
                <w:webHidden/>
              </w:rPr>
              <w:fldChar w:fldCharType="end"/>
            </w:r>
          </w:hyperlink>
        </w:p>
        <w:p w14:paraId="12161A8F" w14:textId="5049F7C1"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20" w:history="1">
            <w:r w:rsidR="00040B7B" w:rsidRPr="00890933">
              <w:rPr>
                <w:rStyle w:val="Hyperlink"/>
                <w:noProof/>
              </w:rPr>
              <w:t>4.3.3</w:t>
            </w:r>
            <w:r w:rsidR="00040B7B">
              <w:rPr>
                <w:rFonts w:asciiTheme="minorHAnsi" w:eastAsiaTheme="minorEastAsia" w:hAnsiTheme="minorHAnsi"/>
                <w:noProof/>
                <w:sz w:val="22"/>
                <w:lang w:eastAsia="nl-BE"/>
              </w:rPr>
              <w:tab/>
            </w:r>
            <w:r w:rsidR="00040B7B" w:rsidRPr="00890933">
              <w:rPr>
                <w:rStyle w:val="Hyperlink"/>
                <w:noProof/>
              </w:rPr>
              <w:t>Wijze van verzending of indiening</w:t>
            </w:r>
            <w:r w:rsidR="00040B7B">
              <w:rPr>
                <w:noProof/>
                <w:webHidden/>
              </w:rPr>
              <w:tab/>
            </w:r>
            <w:r w:rsidR="00040B7B">
              <w:rPr>
                <w:noProof/>
                <w:webHidden/>
              </w:rPr>
              <w:fldChar w:fldCharType="begin"/>
            </w:r>
            <w:r w:rsidR="00040B7B">
              <w:rPr>
                <w:noProof/>
                <w:webHidden/>
              </w:rPr>
              <w:instrText xml:space="preserve"> PAGEREF _Toc80024020 \h </w:instrText>
            </w:r>
            <w:r w:rsidR="00040B7B">
              <w:rPr>
                <w:noProof/>
                <w:webHidden/>
              </w:rPr>
            </w:r>
            <w:r w:rsidR="00040B7B">
              <w:rPr>
                <w:noProof/>
                <w:webHidden/>
              </w:rPr>
              <w:fldChar w:fldCharType="separate"/>
            </w:r>
            <w:r w:rsidR="002C271A">
              <w:rPr>
                <w:noProof/>
                <w:webHidden/>
              </w:rPr>
              <w:t>22</w:t>
            </w:r>
            <w:r w:rsidR="00040B7B">
              <w:rPr>
                <w:noProof/>
                <w:webHidden/>
              </w:rPr>
              <w:fldChar w:fldCharType="end"/>
            </w:r>
          </w:hyperlink>
        </w:p>
        <w:p w14:paraId="75059EE3" w14:textId="72AB4A01" w:rsidR="00040B7B" w:rsidRDefault="009557A8">
          <w:pPr>
            <w:pStyle w:val="Inhopg1"/>
            <w:rPr>
              <w:rFonts w:asciiTheme="minorHAnsi" w:hAnsiTheme="minorHAnsi"/>
            </w:rPr>
          </w:pPr>
          <w:hyperlink w:anchor="_Toc80024021" w:history="1">
            <w:r w:rsidR="00040B7B" w:rsidRPr="00890933">
              <w:rPr>
                <w:rStyle w:val="Hyperlink"/>
              </w:rPr>
              <w:t>5.</w:t>
            </w:r>
            <w:r w:rsidR="00040B7B">
              <w:rPr>
                <w:rFonts w:asciiTheme="minorHAnsi" w:hAnsiTheme="minorHAnsi"/>
              </w:rPr>
              <w:tab/>
            </w:r>
            <w:r w:rsidR="00040B7B" w:rsidRPr="00890933">
              <w:rPr>
                <w:rStyle w:val="Hyperlink"/>
              </w:rPr>
              <w:t>Thema “Circulaire economie”</w:t>
            </w:r>
            <w:r w:rsidR="00040B7B">
              <w:rPr>
                <w:webHidden/>
              </w:rPr>
              <w:tab/>
            </w:r>
            <w:r w:rsidR="00040B7B">
              <w:rPr>
                <w:webHidden/>
              </w:rPr>
              <w:fldChar w:fldCharType="begin"/>
            </w:r>
            <w:r w:rsidR="00040B7B">
              <w:rPr>
                <w:webHidden/>
              </w:rPr>
              <w:instrText xml:space="preserve"> PAGEREF _Toc80024021 \h </w:instrText>
            </w:r>
            <w:r w:rsidR="00040B7B">
              <w:rPr>
                <w:webHidden/>
              </w:rPr>
            </w:r>
            <w:r w:rsidR="00040B7B">
              <w:rPr>
                <w:webHidden/>
              </w:rPr>
              <w:fldChar w:fldCharType="separate"/>
            </w:r>
            <w:r w:rsidR="002C271A">
              <w:rPr>
                <w:webHidden/>
              </w:rPr>
              <w:t>23</w:t>
            </w:r>
            <w:r w:rsidR="00040B7B">
              <w:rPr>
                <w:webHidden/>
              </w:rPr>
              <w:fldChar w:fldCharType="end"/>
            </w:r>
          </w:hyperlink>
        </w:p>
        <w:p w14:paraId="73AD5A7B" w14:textId="55DE4645" w:rsidR="00040B7B" w:rsidRDefault="009557A8">
          <w:pPr>
            <w:pStyle w:val="Inhopg2"/>
            <w:rPr>
              <w:rFonts w:asciiTheme="minorHAnsi" w:eastAsiaTheme="minorEastAsia" w:hAnsiTheme="minorHAnsi" w:cstheme="minorBidi"/>
              <w:sz w:val="22"/>
              <w:szCs w:val="22"/>
              <w:lang w:val="nl-BE" w:eastAsia="nl-BE"/>
            </w:rPr>
          </w:pPr>
          <w:hyperlink w:anchor="_Toc80024022" w:history="1">
            <w:r w:rsidR="00040B7B" w:rsidRPr="00890933">
              <w:rPr>
                <w:rStyle w:val="Hyperlink"/>
              </w:rPr>
              <w:t>5.1</w:t>
            </w:r>
            <w:r w:rsidR="00040B7B">
              <w:rPr>
                <w:rFonts w:asciiTheme="minorHAnsi" w:eastAsiaTheme="minorEastAsia" w:hAnsiTheme="minorHAnsi" w:cstheme="minorBidi"/>
                <w:sz w:val="22"/>
                <w:szCs w:val="22"/>
                <w:lang w:val="nl-BE" w:eastAsia="nl-BE"/>
              </w:rPr>
              <w:tab/>
            </w:r>
            <w:r w:rsidR="00040B7B" w:rsidRPr="00890933">
              <w:rPr>
                <w:rStyle w:val="Hyperlink"/>
              </w:rPr>
              <w:t>Circulaire Economie als beleidsthema</w:t>
            </w:r>
            <w:r w:rsidR="00040B7B">
              <w:rPr>
                <w:webHidden/>
              </w:rPr>
              <w:tab/>
            </w:r>
            <w:r w:rsidR="00040B7B">
              <w:rPr>
                <w:webHidden/>
              </w:rPr>
              <w:fldChar w:fldCharType="begin"/>
            </w:r>
            <w:r w:rsidR="00040B7B">
              <w:rPr>
                <w:webHidden/>
              </w:rPr>
              <w:instrText xml:space="preserve"> PAGEREF _Toc80024022 \h </w:instrText>
            </w:r>
            <w:r w:rsidR="00040B7B">
              <w:rPr>
                <w:webHidden/>
              </w:rPr>
            </w:r>
            <w:r w:rsidR="00040B7B">
              <w:rPr>
                <w:webHidden/>
              </w:rPr>
              <w:fldChar w:fldCharType="separate"/>
            </w:r>
            <w:r w:rsidR="002C271A">
              <w:rPr>
                <w:webHidden/>
              </w:rPr>
              <w:t>23</w:t>
            </w:r>
            <w:r w:rsidR="00040B7B">
              <w:rPr>
                <w:webHidden/>
              </w:rPr>
              <w:fldChar w:fldCharType="end"/>
            </w:r>
          </w:hyperlink>
        </w:p>
        <w:p w14:paraId="5C750FCD" w14:textId="6E6C7170" w:rsidR="00040B7B" w:rsidRDefault="009557A8">
          <w:pPr>
            <w:pStyle w:val="Inhopg2"/>
            <w:rPr>
              <w:rFonts w:asciiTheme="minorHAnsi" w:eastAsiaTheme="minorEastAsia" w:hAnsiTheme="minorHAnsi" w:cstheme="minorBidi"/>
              <w:sz w:val="22"/>
              <w:szCs w:val="22"/>
              <w:lang w:val="nl-BE" w:eastAsia="nl-BE"/>
            </w:rPr>
          </w:pPr>
          <w:hyperlink w:anchor="_Toc80024023" w:history="1">
            <w:r w:rsidR="00040B7B" w:rsidRPr="00890933">
              <w:rPr>
                <w:rStyle w:val="Hyperlink"/>
              </w:rPr>
              <w:t>5.2</w:t>
            </w:r>
            <w:r w:rsidR="00040B7B">
              <w:rPr>
                <w:rFonts w:asciiTheme="minorHAnsi" w:eastAsiaTheme="minorEastAsia" w:hAnsiTheme="minorHAnsi" w:cstheme="minorBidi"/>
                <w:sz w:val="22"/>
                <w:szCs w:val="22"/>
                <w:lang w:val="nl-BE" w:eastAsia="nl-BE"/>
              </w:rPr>
              <w:tab/>
            </w:r>
            <w:r w:rsidR="00040B7B" w:rsidRPr="00890933">
              <w:rPr>
                <w:rStyle w:val="Hyperlink"/>
              </w:rPr>
              <w:t>Omschrijving van de verschillende onderzoeksclusters</w:t>
            </w:r>
            <w:r w:rsidR="00040B7B">
              <w:rPr>
                <w:webHidden/>
              </w:rPr>
              <w:tab/>
            </w:r>
            <w:r w:rsidR="00040B7B">
              <w:rPr>
                <w:webHidden/>
              </w:rPr>
              <w:fldChar w:fldCharType="begin"/>
            </w:r>
            <w:r w:rsidR="00040B7B">
              <w:rPr>
                <w:webHidden/>
              </w:rPr>
              <w:instrText xml:space="preserve"> PAGEREF _Toc80024023 \h </w:instrText>
            </w:r>
            <w:r w:rsidR="00040B7B">
              <w:rPr>
                <w:webHidden/>
              </w:rPr>
            </w:r>
            <w:r w:rsidR="00040B7B">
              <w:rPr>
                <w:webHidden/>
              </w:rPr>
              <w:fldChar w:fldCharType="separate"/>
            </w:r>
            <w:r w:rsidR="002C271A">
              <w:rPr>
                <w:webHidden/>
              </w:rPr>
              <w:t>26</w:t>
            </w:r>
            <w:r w:rsidR="00040B7B">
              <w:rPr>
                <w:webHidden/>
              </w:rPr>
              <w:fldChar w:fldCharType="end"/>
            </w:r>
          </w:hyperlink>
        </w:p>
        <w:p w14:paraId="11EC13B3" w14:textId="7360E59B"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24" w:history="1">
            <w:r w:rsidR="00040B7B" w:rsidRPr="00890933">
              <w:rPr>
                <w:rStyle w:val="Hyperlink"/>
                <w:noProof/>
              </w:rPr>
              <w:t>5.2.1</w:t>
            </w:r>
            <w:r w:rsidR="00040B7B">
              <w:rPr>
                <w:rFonts w:asciiTheme="minorHAnsi" w:eastAsiaTheme="minorEastAsia" w:hAnsiTheme="minorHAnsi"/>
                <w:noProof/>
                <w:sz w:val="22"/>
                <w:lang w:eastAsia="nl-BE"/>
              </w:rPr>
              <w:tab/>
            </w:r>
            <w:r w:rsidR="00040B7B" w:rsidRPr="00890933">
              <w:rPr>
                <w:rStyle w:val="Hyperlink"/>
                <w:noProof/>
              </w:rPr>
              <w:t>Cluster 1: Doorontwikkeling van de CE-monitor</w:t>
            </w:r>
            <w:r w:rsidR="00040B7B">
              <w:rPr>
                <w:noProof/>
                <w:webHidden/>
              </w:rPr>
              <w:tab/>
            </w:r>
            <w:r w:rsidR="00040B7B">
              <w:rPr>
                <w:noProof/>
                <w:webHidden/>
              </w:rPr>
              <w:fldChar w:fldCharType="begin"/>
            </w:r>
            <w:r w:rsidR="00040B7B">
              <w:rPr>
                <w:noProof/>
                <w:webHidden/>
              </w:rPr>
              <w:instrText xml:space="preserve"> PAGEREF _Toc80024024 \h </w:instrText>
            </w:r>
            <w:r w:rsidR="00040B7B">
              <w:rPr>
                <w:noProof/>
                <w:webHidden/>
              </w:rPr>
            </w:r>
            <w:r w:rsidR="00040B7B">
              <w:rPr>
                <w:noProof/>
                <w:webHidden/>
              </w:rPr>
              <w:fldChar w:fldCharType="separate"/>
            </w:r>
            <w:r w:rsidR="002C271A">
              <w:rPr>
                <w:noProof/>
                <w:webHidden/>
              </w:rPr>
              <w:t>26</w:t>
            </w:r>
            <w:r w:rsidR="00040B7B">
              <w:rPr>
                <w:noProof/>
                <w:webHidden/>
              </w:rPr>
              <w:fldChar w:fldCharType="end"/>
            </w:r>
          </w:hyperlink>
        </w:p>
        <w:p w14:paraId="28BC86E8" w14:textId="0AECFD4B"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25" w:history="1">
            <w:r w:rsidR="00040B7B" w:rsidRPr="00890933">
              <w:rPr>
                <w:rStyle w:val="Hyperlink"/>
                <w:noProof/>
              </w:rPr>
              <w:t>5.2.2</w:t>
            </w:r>
            <w:r w:rsidR="00040B7B">
              <w:rPr>
                <w:rFonts w:asciiTheme="minorHAnsi" w:eastAsiaTheme="minorEastAsia" w:hAnsiTheme="minorHAnsi"/>
                <w:noProof/>
                <w:sz w:val="22"/>
                <w:lang w:eastAsia="nl-BE"/>
              </w:rPr>
              <w:tab/>
            </w:r>
            <w:r w:rsidR="00040B7B" w:rsidRPr="00890933">
              <w:rPr>
                <w:rStyle w:val="Hyperlink"/>
                <w:noProof/>
              </w:rPr>
              <w:t>Cluster 2: Scenario-ontwikkeling rond circulaire economie en trendopvolging</w:t>
            </w:r>
            <w:r w:rsidR="00040B7B">
              <w:rPr>
                <w:noProof/>
                <w:webHidden/>
              </w:rPr>
              <w:tab/>
            </w:r>
            <w:r w:rsidR="00040B7B">
              <w:rPr>
                <w:noProof/>
                <w:webHidden/>
              </w:rPr>
              <w:fldChar w:fldCharType="begin"/>
            </w:r>
            <w:r w:rsidR="00040B7B">
              <w:rPr>
                <w:noProof/>
                <w:webHidden/>
              </w:rPr>
              <w:instrText xml:space="preserve"> PAGEREF _Toc80024025 \h </w:instrText>
            </w:r>
            <w:r w:rsidR="00040B7B">
              <w:rPr>
                <w:noProof/>
                <w:webHidden/>
              </w:rPr>
            </w:r>
            <w:r w:rsidR="00040B7B">
              <w:rPr>
                <w:noProof/>
                <w:webHidden/>
              </w:rPr>
              <w:fldChar w:fldCharType="separate"/>
            </w:r>
            <w:r w:rsidR="002C271A">
              <w:rPr>
                <w:noProof/>
                <w:webHidden/>
              </w:rPr>
              <w:t>28</w:t>
            </w:r>
            <w:r w:rsidR="00040B7B">
              <w:rPr>
                <w:noProof/>
                <w:webHidden/>
              </w:rPr>
              <w:fldChar w:fldCharType="end"/>
            </w:r>
          </w:hyperlink>
        </w:p>
        <w:p w14:paraId="639033B1" w14:textId="1D6B658B"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26" w:history="1">
            <w:r w:rsidR="00040B7B" w:rsidRPr="00890933">
              <w:rPr>
                <w:rStyle w:val="Hyperlink"/>
                <w:noProof/>
              </w:rPr>
              <w:t>5.2.3</w:t>
            </w:r>
            <w:r w:rsidR="00040B7B">
              <w:rPr>
                <w:rFonts w:asciiTheme="minorHAnsi" w:eastAsiaTheme="minorEastAsia" w:hAnsiTheme="minorHAnsi"/>
                <w:noProof/>
                <w:sz w:val="22"/>
                <w:lang w:eastAsia="nl-BE"/>
              </w:rPr>
              <w:tab/>
            </w:r>
            <w:r w:rsidR="00040B7B" w:rsidRPr="00890933">
              <w:rPr>
                <w:rStyle w:val="Hyperlink"/>
                <w:noProof/>
              </w:rPr>
              <w:t>Cluster 3: Socio-economische effecten van beleid voor de circulaire economie</w:t>
            </w:r>
            <w:r w:rsidR="00040B7B">
              <w:rPr>
                <w:noProof/>
                <w:webHidden/>
              </w:rPr>
              <w:tab/>
            </w:r>
            <w:r w:rsidR="00040B7B">
              <w:rPr>
                <w:noProof/>
                <w:webHidden/>
              </w:rPr>
              <w:fldChar w:fldCharType="begin"/>
            </w:r>
            <w:r w:rsidR="00040B7B">
              <w:rPr>
                <w:noProof/>
                <w:webHidden/>
              </w:rPr>
              <w:instrText xml:space="preserve"> PAGEREF _Toc80024026 \h </w:instrText>
            </w:r>
            <w:r w:rsidR="00040B7B">
              <w:rPr>
                <w:noProof/>
                <w:webHidden/>
              </w:rPr>
            </w:r>
            <w:r w:rsidR="00040B7B">
              <w:rPr>
                <w:noProof/>
                <w:webHidden/>
              </w:rPr>
              <w:fldChar w:fldCharType="separate"/>
            </w:r>
            <w:r w:rsidR="002C271A">
              <w:rPr>
                <w:noProof/>
                <w:webHidden/>
              </w:rPr>
              <w:t>29</w:t>
            </w:r>
            <w:r w:rsidR="00040B7B">
              <w:rPr>
                <w:noProof/>
                <w:webHidden/>
              </w:rPr>
              <w:fldChar w:fldCharType="end"/>
            </w:r>
          </w:hyperlink>
        </w:p>
        <w:p w14:paraId="2E1BFD18" w14:textId="41A8CF5F"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27" w:history="1">
            <w:r w:rsidR="00040B7B" w:rsidRPr="00890933">
              <w:rPr>
                <w:rStyle w:val="Hyperlink"/>
                <w:noProof/>
              </w:rPr>
              <w:t>5.2.4</w:t>
            </w:r>
            <w:r w:rsidR="00040B7B">
              <w:rPr>
                <w:rFonts w:asciiTheme="minorHAnsi" w:eastAsiaTheme="minorEastAsia" w:hAnsiTheme="minorHAnsi"/>
                <w:noProof/>
                <w:sz w:val="22"/>
                <w:lang w:eastAsia="nl-BE"/>
              </w:rPr>
              <w:tab/>
            </w:r>
            <w:r w:rsidR="00040B7B" w:rsidRPr="00890933">
              <w:rPr>
                <w:rStyle w:val="Hyperlink"/>
                <w:noProof/>
              </w:rPr>
              <w:t>Cluster 4: Juridische knelpunten</w:t>
            </w:r>
            <w:r w:rsidR="00040B7B">
              <w:rPr>
                <w:noProof/>
                <w:webHidden/>
              </w:rPr>
              <w:tab/>
            </w:r>
            <w:r w:rsidR="00040B7B">
              <w:rPr>
                <w:noProof/>
                <w:webHidden/>
              </w:rPr>
              <w:fldChar w:fldCharType="begin"/>
            </w:r>
            <w:r w:rsidR="00040B7B">
              <w:rPr>
                <w:noProof/>
                <w:webHidden/>
              </w:rPr>
              <w:instrText xml:space="preserve"> PAGEREF _Toc80024027 \h </w:instrText>
            </w:r>
            <w:r w:rsidR="00040B7B">
              <w:rPr>
                <w:noProof/>
                <w:webHidden/>
              </w:rPr>
            </w:r>
            <w:r w:rsidR="00040B7B">
              <w:rPr>
                <w:noProof/>
                <w:webHidden/>
              </w:rPr>
              <w:fldChar w:fldCharType="separate"/>
            </w:r>
            <w:r w:rsidR="002C271A">
              <w:rPr>
                <w:noProof/>
                <w:webHidden/>
              </w:rPr>
              <w:t>29</w:t>
            </w:r>
            <w:r w:rsidR="00040B7B">
              <w:rPr>
                <w:noProof/>
                <w:webHidden/>
              </w:rPr>
              <w:fldChar w:fldCharType="end"/>
            </w:r>
          </w:hyperlink>
        </w:p>
        <w:p w14:paraId="02C95BDD" w14:textId="1B266368"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28" w:history="1">
            <w:r w:rsidR="00040B7B" w:rsidRPr="00890933">
              <w:rPr>
                <w:rStyle w:val="Hyperlink"/>
                <w:noProof/>
              </w:rPr>
              <w:t>5.2.5</w:t>
            </w:r>
            <w:r w:rsidR="00040B7B">
              <w:rPr>
                <w:rFonts w:asciiTheme="minorHAnsi" w:eastAsiaTheme="minorEastAsia" w:hAnsiTheme="minorHAnsi"/>
                <w:noProof/>
                <w:sz w:val="22"/>
                <w:lang w:eastAsia="nl-BE"/>
              </w:rPr>
              <w:tab/>
            </w:r>
            <w:r w:rsidR="00040B7B" w:rsidRPr="00890933">
              <w:rPr>
                <w:rStyle w:val="Hyperlink"/>
                <w:noProof/>
              </w:rPr>
              <w:t>Cluster 5: Discourse, gedrag en sturingsstrategieën in de circulaire economie</w:t>
            </w:r>
            <w:r w:rsidR="00040B7B">
              <w:rPr>
                <w:noProof/>
                <w:webHidden/>
              </w:rPr>
              <w:tab/>
            </w:r>
            <w:r w:rsidR="00040B7B">
              <w:rPr>
                <w:noProof/>
                <w:webHidden/>
              </w:rPr>
              <w:fldChar w:fldCharType="begin"/>
            </w:r>
            <w:r w:rsidR="00040B7B">
              <w:rPr>
                <w:noProof/>
                <w:webHidden/>
              </w:rPr>
              <w:instrText xml:space="preserve"> PAGEREF _Toc80024028 \h </w:instrText>
            </w:r>
            <w:r w:rsidR="00040B7B">
              <w:rPr>
                <w:noProof/>
                <w:webHidden/>
              </w:rPr>
            </w:r>
            <w:r w:rsidR="00040B7B">
              <w:rPr>
                <w:noProof/>
                <w:webHidden/>
              </w:rPr>
              <w:fldChar w:fldCharType="separate"/>
            </w:r>
            <w:r w:rsidR="002C271A">
              <w:rPr>
                <w:noProof/>
                <w:webHidden/>
              </w:rPr>
              <w:t>30</w:t>
            </w:r>
            <w:r w:rsidR="00040B7B">
              <w:rPr>
                <w:noProof/>
                <w:webHidden/>
              </w:rPr>
              <w:fldChar w:fldCharType="end"/>
            </w:r>
          </w:hyperlink>
        </w:p>
        <w:p w14:paraId="01D5CE1C" w14:textId="583CF606"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29" w:history="1">
            <w:r w:rsidR="00040B7B" w:rsidRPr="00890933">
              <w:rPr>
                <w:rStyle w:val="Hyperlink"/>
                <w:noProof/>
              </w:rPr>
              <w:t>5.2.6</w:t>
            </w:r>
            <w:r w:rsidR="00040B7B">
              <w:rPr>
                <w:rFonts w:asciiTheme="minorHAnsi" w:eastAsiaTheme="minorEastAsia" w:hAnsiTheme="minorHAnsi"/>
                <w:noProof/>
                <w:sz w:val="22"/>
                <w:lang w:eastAsia="nl-BE"/>
              </w:rPr>
              <w:tab/>
            </w:r>
            <w:r w:rsidR="00040B7B" w:rsidRPr="00890933">
              <w:rPr>
                <w:rStyle w:val="Hyperlink"/>
                <w:noProof/>
              </w:rPr>
              <w:t>Brugfunctie</w:t>
            </w:r>
            <w:r w:rsidR="00040B7B">
              <w:rPr>
                <w:noProof/>
                <w:webHidden/>
              </w:rPr>
              <w:tab/>
            </w:r>
            <w:r w:rsidR="00040B7B">
              <w:rPr>
                <w:noProof/>
                <w:webHidden/>
              </w:rPr>
              <w:fldChar w:fldCharType="begin"/>
            </w:r>
            <w:r w:rsidR="00040B7B">
              <w:rPr>
                <w:noProof/>
                <w:webHidden/>
              </w:rPr>
              <w:instrText xml:space="preserve"> PAGEREF _Toc80024029 \h </w:instrText>
            </w:r>
            <w:r w:rsidR="00040B7B">
              <w:rPr>
                <w:noProof/>
                <w:webHidden/>
              </w:rPr>
            </w:r>
            <w:r w:rsidR="00040B7B">
              <w:rPr>
                <w:noProof/>
                <w:webHidden/>
              </w:rPr>
              <w:fldChar w:fldCharType="separate"/>
            </w:r>
            <w:r w:rsidR="002C271A">
              <w:rPr>
                <w:noProof/>
                <w:webHidden/>
              </w:rPr>
              <w:t>31</w:t>
            </w:r>
            <w:r w:rsidR="00040B7B">
              <w:rPr>
                <w:noProof/>
                <w:webHidden/>
              </w:rPr>
              <w:fldChar w:fldCharType="end"/>
            </w:r>
          </w:hyperlink>
        </w:p>
        <w:p w14:paraId="0250AAB8" w14:textId="4FC1DB66" w:rsidR="00040B7B" w:rsidRDefault="009557A8">
          <w:pPr>
            <w:pStyle w:val="Inhopg3"/>
            <w:tabs>
              <w:tab w:val="left" w:pos="1100"/>
              <w:tab w:val="right" w:leader="dot" w:pos="9062"/>
            </w:tabs>
            <w:rPr>
              <w:rFonts w:asciiTheme="minorHAnsi" w:eastAsiaTheme="minorEastAsia" w:hAnsiTheme="minorHAnsi"/>
              <w:noProof/>
              <w:sz w:val="22"/>
              <w:lang w:eastAsia="nl-BE"/>
            </w:rPr>
          </w:pPr>
          <w:hyperlink w:anchor="_Toc80024030" w:history="1">
            <w:r w:rsidR="00040B7B" w:rsidRPr="00890933">
              <w:rPr>
                <w:rStyle w:val="Hyperlink"/>
                <w:noProof/>
              </w:rPr>
              <w:t>5.2.7</w:t>
            </w:r>
            <w:r w:rsidR="00040B7B">
              <w:rPr>
                <w:rFonts w:asciiTheme="minorHAnsi" w:eastAsiaTheme="minorEastAsia" w:hAnsiTheme="minorHAnsi"/>
                <w:noProof/>
                <w:sz w:val="22"/>
                <w:lang w:eastAsia="nl-BE"/>
              </w:rPr>
              <w:tab/>
            </w:r>
            <w:r w:rsidR="00040B7B" w:rsidRPr="00890933">
              <w:rPr>
                <w:rStyle w:val="Hyperlink"/>
                <w:noProof/>
              </w:rPr>
              <w:t>Hefboomwerking voor bijkomende projecten</w:t>
            </w:r>
            <w:r w:rsidR="00040B7B">
              <w:rPr>
                <w:noProof/>
                <w:webHidden/>
              </w:rPr>
              <w:tab/>
            </w:r>
            <w:r w:rsidR="00040B7B">
              <w:rPr>
                <w:noProof/>
                <w:webHidden/>
              </w:rPr>
              <w:fldChar w:fldCharType="begin"/>
            </w:r>
            <w:r w:rsidR="00040B7B">
              <w:rPr>
                <w:noProof/>
                <w:webHidden/>
              </w:rPr>
              <w:instrText xml:space="preserve"> PAGEREF _Toc80024030 \h </w:instrText>
            </w:r>
            <w:r w:rsidR="00040B7B">
              <w:rPr>
                <w:noProof/>
                <w:webHidden/>
              </w:rPr>
            </w:r>
            <w:r w:rsidR="00040B7B">
              <w:rPr>
                <w:noProof/>
                <w:webHidden/>
              </w:rPr>
              <w:fldChar w:fldCharType="separate"/>
            </w:r>
            <w:r w:rsidR="002C271A">
              <w:rPr>
                <w:noProof/>
                <w:webHidden/>
              </w:rPr>
              <w:t>32</w:t>
            </w:r>
            <w:r w:rsidR="00040B7B">
              <w:rPr>
                <w:noProof/>
                <w:webHidden/>
              </w:rPr>
              <w:fldChar w:fldCharType="end"/>
            </w:r>
          </w:hyperlink>
        </w:p>
        <w:p w14:paraId="6BB21533" w14:textId="2A3F9F9A" w:rsidR="00040B7B" w:rsidRDefault="009557A8">
          <w:pPr>
            <w:pStyle w:val="Inhopg1"/>
            <w:rPr>
              <w:rFonts w:asciiTheme="minorHAnsi" w:hAnsiTheme="minorHAnsi"/>
            </w:rPr>
          </w:pPr>
          <w:hyperlink w:anchor="_Toc80024031" w:history="1">
            <w:r w:rsidR="00040B7B" w:rsidRPr="00890933">
              <w:rPr>
                <w:rStyle w:val="Hyperlink"/>
              </w:rPr>
              <w:t>6.</w:t>
            </w:r>
            <w:r w:rsidR="00040B7B">
              <w:rPr>
                <w:rFonts w:asciiTheme="minorHAnsi" w:hAnsiTheme="minorHAnsi"/>
              </w:rPr>
              <w:tab/>
            </w:r>
            <w:r w:rsidR="00040B7B" w:rsidRPr="00890933">
              <w:rPr>
                <w:rStyle w:val="Hyperlink"/>
              </w:rPr>
              <w:t>Formulier voor het opstellen van de kandidaatstelling tot erkenning als Steunpunt voor Beleidsrelevant Onderzoek –Circulaire Economie</w:t>
            </w:r>
            <w:r w:rsidR="00040B7B">
              <w:rPr>
                <w:webHidden/>
              </w:rPr>
              <w:tab/>
            </w:r>
            <w:r w:rsidR="00040B7B">
              <w:rPr>
                <w:webHidden/>
              </w:rPr>
              <w:fldChar w:fldCharType="begin"/>
            </w:r>
            <w:r w:rsidR="00040B7B">
              <w:rPr>
                <w:webHidden/>
              </w:rPr>
              <w:instrText xml:space="preserve"> PAGEREF _Toc80024031 \h </w:instrText>
            </w:r>
            <w:r w:rsidR="00040B7B">
              <w:rPr>
                <w:webHidden/>
              </w:rPr>
            </w:r>
            <w:r w:rsidR="00040B7B">
              <w:rPr>
                <w:webHidden/>
              </w:rPr>
              <w:fldChar w:fldCharType="separate"/>
            </w:r>
            <w:r w:rsidR="002C271A">
              <w:rPr>
                <w:webHidden/>
              </w:rPr>
              <w:t>33</w:t>
            </w:r>
            <w:r w:rsidR="00040B7B">
              <w:rPr>
                <w:webHidden/>
              </w:rPr>
              <w:fldChar w:fldCharType="end"/>
            </w:r>
          </w:hyperlink>
        </w:p>
        <w:p w14:paraId="6E4B7AB1" w14:textId="29E43F3B" w:rsidR="00F96BF7" w:rsidRDefault="00EE6005" w:rsidP="18D6C9A1">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fldChar w:fldCharType="end"/>
          </w:r>
        </w:p>
      </w:sdtContent>
    </w:sdt>
    <w:p w14:paraId="7F05BA31" w14:textId="19CEB7D0" w:rsidR="0075110B" w:rsidRPr="00A96174" w:rsidRDefault="0075110B">
      <w:pPr>
        <w:rPr>
          <w:rFonts w:ascii="FlandersArtSans-Bold" w:hAnsi="FlandersArtSans-Bold" w:cs="Arial"/>
        </w:rPr>
      </w:pPr>
      <w:r w:rsidRPr="00A96174">
        <w:rPr>
          <w:rFonts w:ascii="FlandersArtSans-Bold" w:hAnsi="FlandersArtSans-Bold" w:cs="Arial"/>
        </w:rPr>
        <w:br w:type="page"/>
      </w:r>
    </w:p>
    <w:p w14:paraId="19C4D314" w14:textId="77777777" w:rsidR="000D4B57" w:rsidRPr="006F5D5F" w:rsidRDefault="000D4B57" w:rsidP="002E0F12">
      <w:pPr>
        <w:pStyle w:val="Kop1"/>
      </w:pPr>
      <w:bookmarkStart w:id="0" w:name="_Toc74043517"/>
      <w:bookmarkStart w:id="1" w:name="_Toc74043742"/>
      <w:bookmarkStart w:id="2" w:name="_Toc75857969"/>
      <w:bookmarkStart w:id="3" w:name="_Toc80023978"/>
      <w:r w:rsidRPr="002E0F12">
        <w:lastRenderedPageBreak/>
        <w:t>Inleiding</w:t>
      </w:r>
      <w:bookmarkEnd w:id="0"/>
      <w:bookmarkEnd w:id="1"/>
      <w:bookmarkEnd w:id="2"/>
      <w:bookmarkEnd w:id="3"/>
    </w:p>
    <w:p w14:paraId="15B82177" w14:textId="47118941" w:rsidR="004E7667" w:rsidRDefault="004E7667" w:rsidP="000D4B57">
      <w:pPr>
        <w:autoSpaceDE w:val="0"/>
        <w:autoSpaceDN w:val="0"/>
        <w:adjustRightInd w:val="0"/>
        <w:spacing w:after="0" w:line="240" w:lineRule="auto"/>
        <w:rPr>
          <w:rFonts w:ascii="FlandersArtSans-Regular" w:hAnsi="FlandersArtSans-Regular" w:cs="Arial"/>
        </w:rPr>
      </w:pPr>
      <w:r w:rsidRPr="4771CEE5">
        <w:rPr>
          <w:rFonts w:ascii="FlandersArtSans-Regular" w:hAnsi="FlandersArtSans-Regular" w:cs="Arial"/>
        </w:rPr>
        <w:t>Het Steunpuntenprogramma werd in 2001 opgestart om het beleid van de Vlaamse overheid wetenschappelijk te ondersteunen, zodat er snel en proactief kon worden ingespeeld op maatschappelijke ontwikkelingen en uitdagingen. In plaats van een fragmentarische, projectmatige aanpak g</w:t>
      </w:r>
      <w:r w:rsidR="0F29A45C" w:rsidRPr="4771CEE5">
        <w:rPr>
          <w:rFonts w:ascii="FlandersArtSans-Regular" w:hAnsi="FlandersArtSans-Regular" w:cs="Arial"/>
        </w:rPr>
        <w:t>ing</w:t>
      </w:r>
      <w:r w:rsidRPr="4771CEE5">
        <w:rPr>
          <w:rFonts w:ascii="FlandersArtSans-Regular" w:hAnsi="FlandersArtSans-Regular" w:cs="Arial"/>
        </w:rPr>
        <w:t xml:space="preserve"> het </w:t>
      </w:r>
      <w:r w:rsidR="0001070E">
        <w:rPr>
          <w:rFonts w:ascii="FlandersArtSans-Regular" w:hAnsi="FlandersArtSans-Regular" w:cs="Arial"/>
        </w:rPr>
        <w:t>p</w:t>
      </w:r>
      <w:r w:rsidRPr="4771CEE5">
        <w:rPr>
          <w:rFonts w:ascii="FlandersArtSans-Regular" w:hAnsi="FlandersArtSans-Regular" w:cs="Arial"/>
        </w:rPr>
        <w:t>rogramma voor een thematische aanpak met een structurele financiering</w:t>
      </w:r>
      <w:r w:rsidR="000D4B57" w:rsidRPr="4771CEE5">
        <w:rPr>
          <w:rFonts w:ascii="FlandersArtSans-Regular" w:hAnsi="FlandersArtSans-Regular" w:cs="Arial"/>
        </w:rPr>
        <w:t>.</w:t>
      </w:r>
      <w:r w:rsidRPr="4771CEE5">
        <w:rPr>
          <w:rFonts w:ascii="FlandersArtSans-Regular" w:hAnsi="FlandersArtSans-Regular" w:cs="Arial"/>
        </w:rPr>
        <w:t xml:space="preserve"> Sinds 2001</w:t>
      </w:r>
      <w:r w:rsidR="00AD0EA5" w:rsidRPr="4771CEE5">
        <w:rPr>
          <w:rFonts w:ascii="FlandersArtSans-Regular" w:hAnsi="FlandersArtSans-Regular" w:cs="Arial"/>
        </w:rPr>
        <w:t xml:space="preserve"> zorgden</w:t>
      </w:r>
      <w:r w:rsidRPr="4771CEE5">
        <w:rPr>
          <w:rFonts w:ascii="FlandersArtSans-Regular" w:hAnsi="FlandersArtSans-Regular" w:cs="Arial"/>
        </w:rPr>
        <w:t xml:space="preserve"> drie opeenvolgende generaties </w:t>
      </w:r>
      <w:r w:rsidR="31206E63" w:rsidRPr="4771CEE5">
        <w:rPr>
          <w:rFonts w:ascii="FlandersArtSans-Regular" w:hAnsi="FlandersArtSans-Regular" w:cs="Arial"/>
        </w:rPr>
        <w:t>S</w:t>
      </w:r>
      <w:r w:rsidRPr="4771CEE5">
        <w:rPr>
          <w:rFonts w:ascii="FlandersArtSans-Regular" w:hAnsi="FlandersArtSans-Regular" w:cs="Arial"/>
        </w:rPr>
        <w:t xml:space="preserve">teunpunten </w:t>
      </w:r>
      <w:r w:rsidR="00AD0EA5" w:rsidRPr="4771CEE5">
        <w:rPr>
          <w:rFonts w:ascii="FlandersArtSans-Regular" w:hAnsi="FlandersArtSans-Regular" w:cs="Arial"/>
        </w:rPr>
        <w:t xml:space="preserve">voor </w:t>
      </w:r>
      <w:r w:rsidR="00C8097D" w:rsidRPr="4771CEE5">
        <w:rPr>
          <w:rFonts w:ascii="FlandersArtSans-Regular" w:hAnsi="FlandersArtSans-Regular" w:cs="Arial"/>
        </w:rPr>
        <w:t>beleidsrelevant</w:t>
      </w:r>
      <w:r w:rsidR="00AD0EA5" w:rsidRPr="4771CEE5">
        <w:rPr>
          <w:rFonts w:ascii="FlandersArtSans-Regular" w:hAnsi="FlandersArtSans-Regular" w:cs="Arial"/>
        </w:rPr>
        <w:t xml:space="preserve"> onderzoek. </w:t>
      </w:r>
    </w:p>
    <w:p w14:paraId="4D2F13E7" w14:textId="77777777" w:rsidR="0082352F" w:rsidRPr="00554AD9" w:rsidRDefault="0082352F" w:rsidP="000D4B57">
      <w:pPr>
        <w:autoSpaceDE w:val="0"/>
        <w:autoSpaceDN w:val="0"/>
        <w:adjustRightInd w:val="0"/>
        <w:spacing w:after="0" w:line="240" w:lineRule="auto"/>
        <w:rPr>
          <w:rFonts w:ascii="FlandersArtSans-Regular" w:hAnsi="FlandersArtSans-Regular" w:cs="Arial"/>
        </w:rPr>
      </w:pPr>
    </w:p>
    <w:p w14:paraId="53E8A1CE" w14:textId="1222F1CD" w:rsidR="000D4B57" w:rsidRDefault="004E7667" w:rsidP="000D4B57">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Op 3 juli 2015 werd door de Vlaamse </w:t>
      </w:r>
      <w:r w:rsidR="00F7261D" w:rsidRPr="3B8EB71E">
        <w:rPr>
          <w:rFonts w:ascii="FlandersArtSans-Regular" w:hAnsi="FlandersArtSans-Regular" w:cs="Arial"/>
        </w:rPr>
        <w:t xml:space="preserve">Regering </w:t>
      </w:r>
      <w:r w:rsidRPr="3B8EB71E">
        <w:rPr>
          <w:rFonts w:ascii="FlandersArtSans-Regular" w:hAnsi="FlandersArtSans-Regular" w:cs="Arial"/>
        </w:rPr>
        <w:t>de conceptnota over Beleidsrelevant Onderzoek</w:t>
      </w:r>
      <w:r w:rsidR="00935F9A" w:rsidRPr="3B8EB71E">
        <w:rPr>
          <w:rFonts w:ascii="FlandersArtSans-Regular" w:hAnsi="FlandersArtSans-Regular" w:cs="Arial"/>
        </w:rPr>
        <w:t xml:space="preserve"> goedgekeurd</w:t>
      </w:r>
      <w:r w:rsidRPr="3B8EB71E">
        <w:rPr>
          <w:rFonts w:ascii="FlandersArtSans-Regular" w:hAnsi="FlandersArtSans-Regular" w:cs="Arial"/>
        </w:rPr>
        <w:t xml:space="preserve">. </w:t>
      </w:r>
      <w:r w:rsidR="003C13E5" w:rsidRPr="3B8EB71E">
        <w:rPr>
          <w:rFonts w:ascii="FlandersArtSans-Regular" w:hAnsi="FlandersArtSans-Regular" w:cs="Arial"/>
        </w:rPr>
        <w:t>Vanaf dan was</w:t>
      </w:r>
      <w:r w:rsidRPr="3B8EB71E">
        <w:rPr>
          <w:rFonts w:ascii="FlandersArtSans-Regular" w:hAnsi="FlandersArtSans-Regular" w:cs="Arial"/>
        </w:rPr>
        <w:t xml:space="preserve"> het de bedoeling dat de beleidsdomeinen zelf initiatieven opzetten met eigen middelen. </w:t>
      </w:r>
      <w:r w:rsidR="003C13E5" w:rsidRPr="3B8EB71E">
        <w:rPr>
          <w:rFonts w:ascii="FlandersArtSans-Regular" w:hAnsi="FlandersArtSans-Regular" w:cs="Arial"/>
        </w:rPr>
        <w:t xml:space="preserve">Zo werd in 2016 </w:t>
      </w:r>
      <w:r w:rsidR="00CD75F1" w:rsidRPr="3B8EB71E">
        <w:rPr>
          <w:rFonts w:ascii="FlandersArtSans-Regular" w:hAnsi="FlandersArtSans-Regular" w:cs="Arial"/>
        </w:rPr>
        <w:t xml:space="preserve">het </w:t>
      </w:r>
      <w:r w:rsidR="00DC39B9" w:rsidRPr="3B8EB71E">
        <w:rPr>
          <w:rFonts w:ascii="FlandersArtSans-Regular" w:hAnsi="FlandersArtSans-Regular" w:cs="Arial"/>
        </w:rPr>
        <w:t>S</w:t>
      </w:r>
      <w:r w:rsidR="00CD75F1" w:rsidRPr="3B8EB71E">
        <w:rPr>
          <w:rFonts w:ascii="FlandersArtSans-Regular" w:hAnsi="FlandersArtSans-Regular" w:cs="Arial"/>
        </w:rPr>
        <w:t xml:space="preserve">teunpunt </w:t>
      </w:r>
      <w:r w:rsidR="003C13E5" w:rsidRPr="3B8EB71E">
        <w:rPr>
          <w:rFonts w:ascii="FlandersArtSans-Regular" w:hAnsi="FlandersArtSans-Regular" w:cs="Arial"/>
        </w:rPr>
        <w:t>‘Duurzaam m</w:t>
      </w:r>
      <w:r w:rsidR="00DC39B9" w:rsidRPr="3B8EB71E">
        <w:rPr>
          <w:rFonts w:ascii="FlandersArtSans-Regular" w:hAnsi="FlandersArtSans-Regular" w:cs="Arial"/>
        </w:rPr>
        <w:t>aterialenbeheer</w:t>
      </w:r>
      <w:r w:rsidR="00F10611" w:rsidRPr="3B8EB71E">
        <w:rPr>
          <w:rFonts w:ascii="FlandersArtSans-Regular" w:hAnsi="FlandersArtSans-Regular" w:cs="Arial"/>
        </w:rPr>
        <w:t xml:space="preserve"> </w:t>
      </w:r>
      <w:r w:rsidR="0065739A" w:rsidRPr="3B8EB71E">
        <w:rPr>
          <w:rFonts w:ascii="FlandersArtSans-Regular" w:hAnsi="FlandersArtSans-Regular" w:cs="Arial"/>
        </w:rPr>
        <w:t>in een circulaire economie</w:t>
      </w:r>
      <w:r w:rsidR="003C13E5" w:rsidRPr="3B8EB71E">
        <w:rPr>
          <w:rFonts w:ascii="FlandersArtSans-Regular" w:hAnsi="FlandersArtSans-Regular" w:cs="Arial"/>
        </w:rPr>
        <w:t>’ (kortweg Steunpunt CE) erkend voor de periode 1 januari 2017 tot 31 december 2021</w:t>
      </w:r>
      <w:r w:rsidR="1DE61A55" w:rsidRPr="3B8EB71E">
        <w:rPr>
          <w:rFonts w:ascii="FlandersArtSans-Regular" w:hAnsi="FlandersArtSans-Regular" w:cs="Arial"/>
        </w:rPr>
        <w:t xml:space="preserve"> (zie</w:t>
      </w:r>
      <w:r w:rsidR="4F4ED5CE" w:rsidRPr="3B8EB71E">
        <w:rPr>
          <w:rFonts w:ascii="FlandersArtSans-Regular" w:hAnsi="FlandersArtSans-Regular" w:cs="Arial"/>
        </w:rPr>
        <w:t xml:space="preserve"> </w:t>
      </w:r>
      <w:hyperlink r:id="rId12">
        <w:r w:rsidR="4F4ED5CE" w:rsidRPr="3B8EB71E">
          <w:rPr>
            <w:rStyle w:val="Hyperlink"/>
            <w:rFonts w:ascii="FlandersArtSans-Regular" w:hAnsi="FlandersArtSans-Regular" w:cs="Arial"/>
          </w:rPr>
          <w:t>https://ce-center.vlaanderen-circulair.be/nl</w:t>
        </w:r>
      </w:hyperlink>
      <w:r w:rsidR="52C18C5A" w:rsidRPr="3B8EB71E">
        <w:rPr>
          <w:rFonts w:ascii="FlandersArtSans-Regular" w:hAnsi="FlandersArtSans-Regular" w:cs="Arial"/>
        </w:rPr>
        <w:t xml:space="preserve">). </w:t>
      </w:r>
    </w:p>
    <w:p w14:paraId="1B8A6239" w14:textId="4E1110DF" w:rsidR="40DD230E" w:rsidRDefault="40DD230E" w:rsidP="40DD230E">
      <w:pPr>
        <w:spacing w:after="0" w:line="240" w:lineRule="auto"/>
        <w:rPr>
          <w:rFonts w:ascii="FlandersArtSans-Regular" w:hAnsi="FlandersArtSans-Regular" w:cs="Arial"/>
        </w:rPr>
      </w:pPr>
    </w:p>
    <w:p w14:paraId="02725295" w14:textId="662CB6CD" w:rsidR="0082352F" w:rsidRPr="00554AD9" w:rsidRDefault="49CAEA85" w:rsidP="4771CEE5">
      <w:pPr>
        <w:autoSpaceDE w:val="0"/>
        <w:autoSpaceDN w:val="0"/>
        <w:adjustRightInd w:val="0"/>
        <w:spacing w:after="0" w:line="240" w:lineRule="auto"/>
        <w:rPr>
          <w:rFonts w:ascii="FlandersArtSans-Regular" w:eastAsia="FlandersArtSans-Regular" w:hAnsi="FlandersArtSans-Regular" w:cs="FlandersArtSans-Regular"/>
        </w:rPr>
      </w:pPr>
      <w:r w:rsidRPr="4771CEE5">
        <w:rPr>
          <w:rFonts w:ascii="FlandersArtSans-Regular" w:hAnsi="FlandersArtSans-Regular" w:cs="Arial"/>
        </w:rPr>
        <w:t>Zoals voorzien in de regelgeving werd het huidige Steunpunt CE 2017-2021 voor het verstrijken van de erkenningstermijn geëvalueerd.</w:t>
      </w:r>
      <w:r w:rsidR="6D35DDE7" w:rsidRPr="4771CEE5">
        <w:rPr>
          <w:rFonts w:ascii="FlandersArtSans-Regular" w:hAnsi="FlandersArtSans-Regular" w:cs="Arial"/>
        </w:rPr>
        <w:t xml:space="preserve"> </w:t>
      </w:r>
      <w:r w:rsidR="3DB2D718" w:rsidRPr="4771CEE5">
        <w:rPr>
          <w:rFonts w:ascii="FlandersArtSans-Regular" w:hAnsi="FlandersArtSans-Regular" w:cs="Arial"/>
        </w:rPr>
        <w:t>De</w:t>
      </w:r>
      <w:r w:rsidR="008E1399">
        <w:rPr>
          <w:rFonts w:ascii="FlandersArtSans-Regular" w:hAnsi="FlandersArtSans-Regular" w:cs="Arial"/>
        </w:rPr>
        <w:t>ze</w:t>
      </w:r>
      <w:r w:rsidR="3DB2D718" w:rsidRPr="4771CEE5">
        <w:rPr>
          <w:rFonts w:ascii="FlandersArtSans-Regular" w:hAnsi="FlandersArtSans-Regular" w:cs="Arial"/>
        </w:rPr>
        <w:t xml:space="preserve"> evaluatie bevestigt de goede werking van het Steunpunt CE en ziet voor het beleid verschillende voordelen in het beantwoorden van kennisvragen rond circulaire economie via een samenwerkingsverband als een </w:t>
      </w:r>
      <w:r w:rsidR="783E615D" w:rsidRPr="4771CEE5">
        <w:rPr>
          <w:rFonts w:ascii="FlandersArtSans-Regular" w:hAnsi="FlandersArtSans-Regular" w:cs="Arial"/>
        </w:rPr>
        <w:t>S</w:t>
      </w:r>
      <w:r w:rsidR="3DB2D718" w:rsidRPr="4771CEE5">
        <w:rPr>
          <w:rFonts w:ascii="FlandersArtSans-Regular" w:hAnsi="FlandersArtSans-Regular" w:cs="Arial"/>
        </w:rPr>
        <w:t>teunpunt</w:t>
      </w:r>
      <w:r w:rsidR="2FB4DABB" w:rsidRPr="4771CEE5">
        <w:rPr>
          <w:rFonts w:ascii="FlandersArtSans-Regular" w:hAnsi="FlandersArtSans-Regular" w:cs="Arial"/>
        </w:rPr>
        <w:t>.</w:t>
      </w:r>
      <w:r w:rsidR="6805AF04" w:rsidRPr="4771CEE5">
        <w:rPr>
          <w:rFonts w:ascii="FlandersArtSans-Regular" w:hAnsi="FlandersArtSans-Regular" w:cs="Arial"/>
        </w:rPr>
        <w:t xml:space="preserve"> </w:t>
      </w:r>
      <w:r w:rsidR="4E2E3322" w:rsidRPr="4771CEE5">
        <w:rPr>
          <w:rFonts w:ascii="FlandersArtSans-Regular" w:eastAsia="FlandersArtSans-Regular" w:hAnsi="FlandersArtSans-Regular" w:cs="FlandersArtSans-Regular"/>
        </w:rPr>
        <w:t>In het licht hiervan en vermits de erkenningstermijn van het huidige Steunpunt CE loopt tot 31 december 2021,</w:t>
      </w:r>
      <w:r w:rsidR="1FE8A00B" w:rsidRPr="4771CEE5">
        <w:rPr>
          <w:rFonts w:ascii="FlandersArtSans-Regular" w:eastAsia="FlandersArtSans-Regular" w:hAnsi="FlandersArtSans-Regular" w:cs="FlandersArtSans-Regular"/>
        </w:rPr>
        <w:t xml:space="preserve"> lanceren </w:t>
      </w:r>
      <w:r w:rsidR="4E2E3322" w:rsidRPr="4771CEE5">
        <w:rPr>
          <w:rFonts w:ascii="FlandersArtSans-Regular" w:eastAsia="FlandersArtSans-Regular" w:hAnsi="FlandersArtSans-Regular" w:cs="FlandersArtSans-Regular"/>
        </w:rPr>
        <w:t>we een nieuwe oproep voor het indienen van voorstellen tot erkenning en financiering van een Steunpunt Circulaire Economie</w:t>
      </w:r>
      <w:r w:rsidR="00CD762A">
        <w:rPr>
          <w:rFonts w:ascii="FlandersArtSans-Regular" w:eastAsia="FlandersArtSans-Regular" w:hAnsi="FlandersArtSans-Regular" w:cs="FlandersArtSans-Regular"/>
        </w:rPr>
        <w:t xml:space="preserve"> 2022-2026</w:t>
      </w:r>
      <w:r w:rsidR="4E2E3322" w:rsidRPr="4771CEE5">
        <w:rPr>
          <w:rFonts w:ascii="FlandersArtSans-Regular" w:eastAsia="FlandersArtSans-Regular" w:hAnsi="FlandersArtSans-Regular" w:cs="FlandersArtSans-Regular"/>
        </w:rPr>
        <w:t xml:space="preserve">. </w:t>
      </w:r>
    </w:p>
    <w:p w14:paraId="109038D2" w14:textId="35FA3A44" w:rsidR="0082352F" w:rsidRPr="00554AD9" w:rsidRDefault="0082352F" w:rsidP="27512222">
      <w:pPr>
        <w:autoSpaceDE w:val="0"/>
        <w:autoSpaceDN w:val="0"/>
        <w:adjustRightInd w:val="0"/>
        <w:spacing w:after="0" w:line="240" w:lineRule="auto"/>
        <w:rPr>
          <w:rFonts w:ascii="FlandersArtSans-Regular" w:hAnsi="FlandersArtSans-Regular" w:cs="Arial"/>
        </w:rPr>
      </w:pPr>
    </w:p>
    <w:p w14:paraId="364C45FD" w14:textId="274967C1" w:rsidR="00427CF9" w:rsidRPr="00A96174" w:rsidRDefault="000D4B57" w:rsidP="2FCF3CC4">
      <w:pPr>
        <w:spacing w:after="0" w:line="240" w:lineRule="auto"/>
        <w:rPr>
          <w:rFonts w:ascii="FlandersArtSans-Regular" w:hAnsi="FlandersArtSans-Regular" w:cs="Arial"/>
        </w:rPr>
      </w:pPr>
      <w:r w:rsidRPr="27512222">
        <w:rPr>
          <w:rFonts w:ascii="FlandersArtSans-Regular" w:hAnsi="FlandersArtSans-Regular" w:cs="Arial"/>
        </w:rPr>
        <w:t xml:space="preserve">De hoofdopdracht van het </w:t>
      </w:r>
      <w:r w:rsidR="00DC39B9" w:rsidRPr="27512222">
        <w:rPr>
          <w:rFonts w:ascii="FlandersArtSans-Regular" w:hAnsi="FlandersArtSans-Regular" w:cs="Arial"/>
        </w:rPr>
        <w:t>S</w:t>
      </w:r>
      <w:r w:rsidRPr="27512222">
        <w:rPr>
          <w:rFonts w:ascii="FlandersArtSans-Regular" w:hAnsi="FlandersArtSans-Regular" w:cs="Arial"/>
        </w:rPr>
        <w:t>teunpunt bestaat</w:t>
      </w:r>
      <w:r w:rsidR="00F10611" w:rsidRPr="27512222">
        <w:rPr>
          <w:rFonts w:ascii="FlandersArtSans-Regular" w:hAnsi="FlandersArtSans-Regular" w:cs="Arial"/>
        </w:rPr>
        <w:t xml:space="preserve"> </w:t>
      </w:r>
      <w:r w:rsidRPr="27512222">
        <w:rPr>
          <w:rFonts w:ascii="FlandersArtSans-Regular" w:hAnsi="FlandersArtSans-Regular" w:cs="Arial"/>
        </w:rPr>
        <w:t xml:space="preserve">uit onderzoeksopdrachten die gericht zijn </w:t>
      </w:r>
      <w:r w:rsidR="00DC39B9" w:rsidRPr="27512222">
        <w:rPr>
          <w:rFonts w:ascii="FlandersArtSans-Regular" w:hAnsi="FlandersArtSans-Regular" w:cs="Arial"/>
        </w:rPr>
        <w:t xml:space="preserve">op diepgaandere inzichten </w:t>
      </w:r>
      <w:r w:rsidR="004D0FEB" w:rsidRPr="27512222">
        <w:rPr>
          <w:rFonts w:ascii="FlandersArtSans-Regular" w:hAnsi="FlandersArtSans-Regular" w:cs="Arial"/>
        </w:rPr>
        <w:t xml:space="preserve">in </w:t>
      </w:r>
      <w:r w:rsidR="00DC39B9" w:rsidRPr="27512222">
        <w:rPr>
          <w:rFonts w:ascii="FlandersArtSans-Regular" w:hAnsi="FlandersArtSans-Regular" w:cs="Arial"/>
        </w:rPr>
        <w:t>hoe het beleid de overgang kan maken naar een meer circulaire economie.</w:t>
      </w:r>
    </w:p>
    <w:p w14:paraId="03D3B0BF" w14:textId="18D0FB81" w:rsidR="2FCF3CC4" w:rsidRDefault="2FCF3CC4" w:rsidP="2FCF3CC4">
      <w:pPr>
        <w:spacing w:after="0" w:line="240" w:lineRule="auto"/>
        <w:rPr>
          <w:rFonts w:ascii="FlandersArtSans-Regular" w:hAnsi="FlandersArtSans-Regular" w:cs="Arial"/>
        </w:rPr>
      </w:pPr>
    </w:p>
    <w:p w14:paraId="6ACA89EF" w14:textId="12BF03E3" w:rsidR="00554AD9" w:rsidRDefault="00554AD9" w:rsidP="00554AD9">
      <w:pPr>
        <w:pStyle w:val="Default"/>
        <w:rPr>
          <w:sz w:val="22"/>
          <w:szCs w:val="22"/>
        </w:rPr>
      </w:pPr>
      <w:r w:rsidRPr="0C3E0156">
        <w:rPr>
          <w:sz w:val="22"/>
          <w:szCs w:val="22"/>
        </w:rPr>
        <w:t xml:space="preserve">Dit document begeleidt de oproep. Het biedt een zicht op de inhoudelijke </w:t>
      </w:r>
      <w:proofErr w:type="spellStart"/>
      <w:r w:rsidRPr="0C3E0156">
        <w:rPr>
          <w:sz w:val="22"/>
          <w:szCs w:val="22"/>
        </w:rPr>
        <w:t>onderzoeks</w:t>
      </w:r>
      <w:r w:rsidR="00A60796" w:rsidRPr="0C3E0156">
        <w:rPr>
          <w:sz w:val="22"/>
          <w:szCs w:val="22"/>
        </w:rPr>
        <w:t>clusters</w:t>
      </w:r>
      <w:proofErr w:type="spellEnd"/>
      <w:r w:rsidRPr="0C3E0156">
        <w:rPr>
          <w:sz w:val="22"/>
          <w:szCs w:val="22"/>
        </w:rPr>
        <w:t xml:space="preserve"> waarbinnen het </w:t>
      </w:r>
      <w:r w:rsidR="0DBD4123" w:rsidRPr="0C3E0156">
        <w:rPr>
          <w:sz w:val="22"/>
          <w:szCs w:val="22"/>
        </w:rPr>
        <w:t>S</w:t>
      </w:r>
      <w:r w:rsidRPr="0C3E0156">
        <w:rPr>
          <w:sz w:val="22"/>
          <w:szCs w:val="22"/>
        </w:rPr>
        <w:t>teunpunt zal werken van 1 januari 2022 t.e.m. 31 december 2026. Het zwaartepunt van de programmatie ligt bij de jaarplanning, in functie van de prioriteiten van de opdrachtgever</w:t>
      </w:r>
      <w:r w:rsidR="7254626A" w:rsidRPr="0C3E0156">
        <w:rPr>
          <w:sz w:val="22"/>
          <w:szCs w:val="22"/>
        </w:rPr>
        <w:t>s</w:t>
      </w:r>
      <w:r w:rsidRPr="0C3E0156">
        <w:rPr>
          <w:sz w:val="22"/>
          <w:szCs w:val="22"/>
        </w:rPr>
        <w:t xml:space="preserve"> en het beschikbare budget. Van de kandidaat-inschrijvers wordt verwacht dat ze aantonen voldoende competenties in huis te hebben om op een flexibele manier jaarlijks invulling te geven aan de </w:t>
      </w:r>
      <w:proofErr w:type="spellStart"/>
      <w:r w:rsidRPr="0C3E0156">
        <w:rPr>
          <w:sz w:val="22"/>
          <w:szCs w:val="22"/>
        </w:rPr>
        <w:t>onderzoeks</w:t>
      </w:r>
      <w:r w:rsidR="00517868" w:rsidRPr="0C3E0156">
        <w:rPr>
          <w:sz w:val="22"/>
          <w:szCs w:val="22"/>
        </w:rPr>
        <w:t>clusters</w:t>
      </w:r>
      <w:proofErr w:type="spellEnd"/>
      <w:r w:rsidRPr="0C3E0156">
        <w:rPr>
          <w:sz w:val="22"/>
          <w:szCs w:val="22"/>
        </w:rPr>
        <w:t xml:space="preserve"> op basis van de verwachtingen van de opdrachtgever</w:t>
      </w:r>
      <w:r w:rsidR="35037BE3" w:rsidRPr="0C3E0156">
        <w:rPr>
          <w:sz w:val="22"/>
          <w:szCs w:val="22"/>
        </w:rPr>
        <w:t>s</w:t>
      </w:r>
      <w:r w:rsidRPr="0C3E0156">
        <w:rPr>
          <w:sz w:val="22"/>
          <w:szCs w:val="22"/>
        </w:rPr>
        <w:t xml:space="preserve">. </w:t>
      </w:r>
    </w:p>
    <w:p w14:paraId="11A8A7F4" w14:textId="77777777" w:rsidR="00554AD9" w:rsidRPr="006F5D5F" w:rsidRDefault="00554AD9" w:rsidP="00C8097D">
      <w:pPr>
        <w:spacing w:after="0"/>
        <w:rPr>
          <w:rFonts w:ascii="Flanders Art Sans" w:hAnsi="Flanders Art Sans"/>
        </w:rPr>
      </w:pPr>
    </w:p>
    <w:p w14:paraId="4581A594" w14:textId="582DA3DB" w:rsidR="00C8097D" w:rsidRPr="00C8097D" w:rsidRDefault="00554AD9" w:rsidP="00B9066B">
      <w:pPr>
        <w:spacing w:after="0" w:line="240" w:lineRule="auto"/>
        <w:rPr>
          <w:rFonts w:ascii="FlandersArtSans-Regular" w:hAnsi="FlandersArtSans-Regular" w:cs="FlandersArtSans-Regular"/>
          <w:color w:val="000000"/>
        </w:rPr>
      </w:pPr>
      <w:r w:rsidRPr="00C8097D">
        <w:rPr>
          <w:rFonts w:ascii="FlandersArtSans-Regular" w:hAnsi="FlandersArtSans-Regular" w:cs="FlandersArtSans-Regular"/>
          <w:color w:val="000000"/>
        </w:rPr>
        <w:t>Voorliggend document bevat tevens het verplicht te gebruiken aanvraagformulier</w:t>
      </w:r>
      <w:r w:rsidR="00517868" w:rsidRPr="00C8097D">
        <w:rPr>
          <w:rFonts w:ascii="FlandersArtSans-Regular" w:hAnsi="FlandersArtSans-Regular" w:cs="FlandersArtSans-Regular"/>
          <w:color w:val="000000"/>
        </w:rPr>
        <w:t xml:space="preserve"> (zie deel </w:t>
      </w:r>
      <w:r w:rsidR="00517868" w:rsidRPr="00C8097D">
        <w:rPr>
          <w:rFonts w:ascii="FlandersArtSans-Regular" w:hAnsi="FlandersArtSans-Regular" w:cs="FlandersArtSans-Regular"/>
          <w:color w:val="000000"/>
        </w:rPr>
        <w:fldChar w:fldCharType="begin"/>
      </w:r>
      <w:r w:rsidR="00517868" w:rsidRPr="00C8097D">
        <w:rPr>
          <w:rFonts w:ascii="FlandersArtSans-Regular" w:hAnsi="FlandersArtSans-Regular" w:cs="FlandersArtSans-Regular"/>
          <w:color w:val="000000"/>
        </w:rPr>
        <w:instrText xml:space="preserve"> REF _Ref74638606 \r \h </w:instrText>
      </w:r>
      <w:r w:rsidR="00C8097D">
        <w:rPr>
          <w:rFonts w:ascii="FlandersArtSans-Regular" w:hAnsi="FlandersArtSans-Regular" w:cs="FlandersArtSans-Regular"/>
          <w:color w:val="000000"/>
        </w:rPr>
        <w:instrText xml:space="preserve"> \* MERGEFORMAT </w:instrText>
      </w:r>
      <w:r w:rsidR="00517868" w:rsidRPr="00C8097D">
        <w:rPr>
          <w:rFonts w:ascii="FlandersArtSans-Regular" w:hAnsi="FlandersArtSans-Regular" w:cs="FlandersArtSans-Regular"/>
          <w:color w:val="000000"/>
        </w:rPr>
      </w:r>
      <w:r w:rsidR="00517868" w:rsidRPr="00C8097D">
        <w:rPr>
          <w:rFonts w:ascii="FlandersArtSans-Regular" w:hAnsi="FlandersArtSans-Regular" w:cs="FlandersArtSans-Regular"/>
          <w:color w:val="000000"/>
        </w:rPr>
        <w:fldChar w:fldCharType="separate"/>
      </w:r>
      <w:r w:rsidR="002C271A">
        <w:rPr>
          <w:rFonts w:ascii="FlandersArtSans-Regular" w:hAnsi="FlandersArtSans-Regular" w:cs="FlandersArtSans-Regular"/>
          <w:color w:val="000000"/>
        </w:rPr>
        <w:t>6</w:t>
      </w:r>
      <w:r w:rsidR="00517868" w:rsidRPr="00C8097D">
        <w:rPr>
          <w:rFonts w:ascii="FlandersArtSans-Regular" w:hAnsi="FlandersArtSans-Regular" w:cs="FlandersArtSans-Regular"/>
          <w:color w:val="000000"/>
        </w:rPr>
        <w:fldChar w:fldCharType="end"/>
      </w:r>
      <w:r w:rsidR="00517868" w:rsidRPr="00C8097D">
        <w:rPr>
          <w:rFonts w:ascii="FlandersArtSans-Regular" w:hAnsi="FlandersArtSans-Regular" w:cs="FlandersArtSans-Regular"/>
          <w:color w:val="000000"/>
        </w:rPr>
        <w:t>)</w:t>
      </w:r>
      <w:r w:rsidRPr="00C8097D">
        <w:rPr>
          <w:rFonts w:ascii="FlandersArtSans-Regular" w:hAnsi="FlandersArtSans-Regular" w:cs="FlandersArtSans-Regular"/>
          <w:color w:val="000000"/>
        </w:rPr>
        <w:t xml:space="preserve">. </w:t>
      </w:r>
    </w:p>
    <w:p w14:paraId="364DEB16" w14:textId="77777777" w:rsidR="00B9066B" w:rsidRDefault="00B9066B" w:rsidP="00B9066B">
      <w:pPr>
        <w:spacing w:after="0" w:line="240" w:lineRule="auto"/>
        <w:rPr>
          <w:rFonts w:ascii="FlandersArtSans-Regular" w:hAnsi="FlandersArtSans-Regular" w:cs="FlandersArtSans-Regular"/>
          <w:color w:val="000000"/>
        </w:rPr>
      </w:pPr>
    </w:p>
    <w:p w14:paraId="6E391D9E" w14:textId="4CCE0E64" w:rsidR="79D5B0A3" w:rsidRDefault="79D5B0A3" w:rsidP="00B9066B">
      <w:pPr>
        <w:spacing w:after="0" w:line="240" w:lineRule="auto"/>
        <w:rPr>
          <w:rFonts w:ascii="FlandersArtSans-Regular" w:hAnsi="FlandersArtSans-Regular" w:cs="FlandersArtSans-Regular"/>
          <w:color w:val="000000"/>
        </w:rPr>
      </w:pPr>
      <w:r w:rsidRPr="000C30AC">
        <w:rPr>
          <w:rFonts w:ascii="FlandersArtSans-Regular" w:hAnsi="FlandersArtSans-Regular" w:cs="FlandersArtSans-Regular"/>
          <w:color w:val="000000"/>
        </w:rPr>
        <w:t xml:space="preserve">De resultaten van de evaluatie van het huidige Steunpunt CE </w:t>
      </w:r>
      <w:r w:rsidR="52448A96" w:rsidRPr="000C30AC">
        <w:rPr>
          <w:rFonts w:ascii="FlandersArtSans-Regular" w:hAnsi="FlandersArtSans-Regular" w:cs="FlandersArtSans-Regular"/>
          <w:color w:val="000000"/>
        </w:rPr>
        <w:t xml:space="preserve">2017-2021 </w:t>
      </w:r>
      <w:r w:rsidRPr="000C30AC">
        <w:rPr>
          <w:rFonts w:ascii="FlandersArtSans-Regular" w:hAnsi="FlandersArtSans-Regular" w:cs="FlandersArtSans-Regular"/>
          <w:color w:val="000000"/>
        </w:rPr>
        <w:t xml:space="preserve">kunnen bekomen worden op eenvoudig verzoek </w:t>
      </w:r>
      <w:r w:rsidR="7112295A" w:rsidRPr="000C30AC">
        <w:rPr>
          <w:rFonts w:ascii="FlandersArtSans-Regular" w:hAnsi="FlandersArtSans-Regular" w:cs="FlandersArtSans-Regular"/>
          <w:color w:val="000000"/>
        </w:rPr>
        <w:t xml:space="preserve">bij de </w:t>
      </w:r>
      <w:r w:rsidRPr="000C30AC">
        <w:rPr>
          <w:rFonts w:ascii="FlandersArtSans-Regular" w:hAnsi="FlandersArtSans-Regular" w:cs="FlandersArtSans-Regular"/>
          <w:color w:val="000000"/>
        </w:rPr>
        <w:t xml:space="preserve">contactpersonen vermeld in </w:t>
      </w:r>
      <w:r w:rsidR="00B33422" w:rsidRPr="000C30AC">
        <w:rPr>
          <w:rFonts w:ascii="FlandersArtSans-Regular" w:hAnsi="FlandersArtSans-Regular" w:cs="FlandersArtSans-Regular"/>
          <w:color w:val="000000"/>
        </w:rPr>
        <w:t xml:space="preserve">punt </w:t>
      </w:r>
      <w:r w:rsidR="00B33422" w:rsidRPr="000C30AC">
        <w:rPr>
          <w:rFonts w:ascii="FlandersArtSans-Regular" w:hAnsi="FlandersArtSans-Regular" w:cs="FlandersArtSans-Regular"/>
          <w:color w:val="000000"/>
        </w:rPr>
        <w:fldChar w:fldCharType="begin"/>
      </w:r>
      <w:r w:rsidR="00B33422" w:rsidRPr="000C30AC">
        <w:rPr>
          <w:rFonts w:ascii="FlandersArtSans-Regular" w:hAnsi="FlandersArtSans-Regular" w:cs="FlandersArtSans-Regular"/>
          <w:color w:val="000000"/>
        </w:rPr>
        <w:instrText xml:space="preserve"> REF _Ref76474869 \r \h </w:instrText>
      </w:r>
      <w:r w:rsidR="000C30AC">
        <w:rPr>
          <w:rFonts w:ascii="FlandersArtSans-Regular" w:hAnsi="FlandersArtSans-Regular" w:cs="FlandersArtSans-Regular"/>
          <w:color w:val="000000"/>
        </w:rPr>
        <w:instrText xml:space="preserve"> \* MERGEFORMAT </w:instrText>
      </w:r>
      <w:r w:rsidR="00B33422" w:rsidRPr="000C30AC">
        <w:rPr>
          <w:rFonts w:ascii="FlandersArtSans-Regular" w:hAnsi="FlandersArtSans-Regular" w:cs="FlandersArtSans-Regular"/>
          <w:color w:val="000000"/>
        </w:rPr>
      </w:r>
      <w:r w:rsidR="00B33422" w:rsidRPr="000C30AC">
        <w:rPr>
          <w:rFonts w:ascii="FlandersArtSans-Regular" w:hAnsi="FlandersArtSans-Regular" w:cs="FlandersArtSans-Regular"/>
          <w:color w:val="000000"/>
        </w:rPr>
        <w:fldChar w:fldCharType="separate"/>
      </w:r>
      <w:r w:rsidR="002C271A">
        <w:rPr>
          <w:rFonts w:ascii="FlandersArtSans-Regular" w:hAnsi="FlandersArtSans-Regular" w:cs="FlandersArtSans-Regular"/>
          <w:color w:val="000000"/>
        </w:rPr>
        <w:t>3.4</w:t>
      </w:r>
      <w:r w:rsidR="00B33422" w:rsidRPr="000C30AC">
        <w:rPr>
          <w:rFonts w:ascii="FlandersArtSans-Regular" w:hAnsi="FlandersArtSans-Regular" w:cs="FlandersArtSans-Regular"/>
          <w:color w:val="000000"/>
        </w:rPr>
        <w:fldChar w:fldCharType="end"/>
      </w:r>
      <w:r w:rsidRPr="000C30AC">
        <w:rPr>
          <w:rFonts w:ascii="FlandersArtSans-Regular" w:hAnsi="FlandersArtSans-Regular" w:cs="FlandersArtSans-Regular"/>
          <w:color w:val="000000"/>
        </w:rPr>
        <w:t>.</w:t>
      </w:r>
    </w:p>
    <w:p w14:paraId="522F4854" w14:textId="77777777" w:rsidR="00B9066B" w:rsidRPr="000C30AC" w:rsidRDefault="00B9066B" w:rsidP="00B9066B">
      <w:pPr>
        <w:spacing w:after="0" w:line="240" w:lineRule="auto"/>
        <w:rPr>
          <w:rFonts w:ascii="FlandersArtSans-Regular" w:hAnsi="FlandersArtSans-Regular" w:cs="FlandersArtSans-Regular"/>
          <w:color w:val="000000"/>
        </w:rPr>
      </w:pPr>
    </w:p>
    <w:p w14:paraId="6DB0C5D7" w14:textId="12BF0724" w:rsidR="00AC5AE6" w:rsidRPr="00A96174" w:rsidRDefault="00AC5AE6">
      <w:pPr>
        <w:rPr>
          <w:rFonts w:ascii="Arial" w:hAnsi="Arial" w:cs="Arial"/>
        </w:rPr>
      </w:pPr>
      <w:r w:rsidRPr="00A96174">
        <w:rPr>
          <w:rFonts w:ascii="Arial" w:hAnsi="Arial" w:cs="Arial"/>
        </w:rPr>
        <w:br w:type="page"/>
      </w:r>
    </w:p>
    <w:p w14:paraId="31A2AB7D" w14:textId="77777777" w:rsidR="00BA306B" w:rsidRPr="006F5D5F" w:rsidRDefault="00BA306B" w:rsidP="00474B88">
      <w:pPr>
        <w:pStyle w:val="Kop1"/>
      </w:pPr>
      <w:bookmarkStart w:id="4" w:name="_Toc74043518"/>
      <w:bookmarkStart w:id="5" w:name="_Toc74043743"/>
      <w:bookmarkStart w:id="6" w:name="_Toc75857970"/>
      <w:bookmarkStart w:id="7" w:name="_Toc80023979"/>
      <w:r w:rsidRPr="006F5D5F">
        <w:lastRenderedPageBreak/>
        <w:t>Omschrijving van het Steunpuntenprogramma</w:t>
      </w:r>
      <w:bookmarkEnd w:id="4"/>
      <w:bookmarkEnd w:id="5"/>
      <w:bookmarkEnd w:id="6"/>
      <w:bookmarkEnd w:id="7"/>
    </w:p>
    <w:p w14:paraId="4899A0EB" w14:textId="745B8CCC" w:rsidR="00BA306B" w:rsidRPr="00A96174" w:rsidRDefault="00BA306B" w:rsidP="00474B88">
      <w:pPr>
        <w:pStyle w:val="Kop2"/>
      </w:pPr>
      <w:bookmarkStart w:id="8" w:name="_Toc74043519"/>
      <w:bookmarkStart w:id="9" w:name="_Toc74043744"/>
      <w:bookmarkStart w:id="10" w:name="_Toc75857971"/>
      <w:bookmarkStart w:id="11" w:name="_Toc80023980"/>
      <w:r w:rsidRPr="006F5D5F">
        <w:t>Beleidsrelevant perspectief</w:t>
      </w:r>
      <w:bookmarkEnd w:id="8"/>
      <w:bookmarkEnd w:id="9"/>
      <w:bookmarkEnd w:id="10"/>
      <w:bookmarkEnd w:id="11"/>
    </w:p>
    <w:p w14:paraId="695F9B55" w14:textId="61701DCD" w:rsidR="00BA306B" w:rsidRDefault="00BA306B" w:rsidP="00BA306B">
      <w:pPr>
        <w:autoSpaceDE w:val="0"/>
        <w:autoSpaceDN w:val="0"/>
        <w:adjustRightInd w:val="0"/>
        <w:spacing w:after="0" w:line="240" w:lineRule="auto"/>
        <w:rPr>
          <w:rFonts w:ascii="Cambria" w:hAnsi="Cambria" w:cs="Arial"/>
        </w:rPr>
      </w:pPr>
      <w:r w:rsidRPr="00A96174">
        <w:rPr>
          <w:rFonts w:ascii="FlandersArtSans-Regular" w:hAnsi="FlandersArtSans-Regular" w:cs="Arial"/>
        </w:rPr>
        <w:t>Beleidsrelevant onderzoek is wetenschappelijk onderzoek dat de beleidscyclus voedt en ondersteunend kan zijn zowel naar visievorming, uitvoering, monitoring en evaluatie van het beleid (definitie). Het is dus niet louter beperkt tot de beleidsvoorbereidende fase in strikte zin.</w:t>
      </w:r>
    </w:p>
    <w:p w14:paraId="19AC2C12" w14:textId="77777777" w:rsidR="0082352F" w:rsidRPr="006F5D5F" w:rsidRDefault="0082352F" w:rsidP="00BA306B">
      <w:pPr>
        <w:autoSpaceDE w:val="0"/>
        <w:autoSpaceDN w:val="0"/>
        <w:adjustRightInd w:val="0"/>
        <w:spacing w:after="0" w:line="240" w:lineRule="auto"/>
        <w:rPr>
          <w:rFonts w:ascii="Flanders Art Sans" w:hAnsi="Flanders Art Sans" w:cs="Arial"/>
        </w:rPr>
      </w:pPr>
    </w:p>
    <w:p w14:paraId="13D6EC8A" w14:textId="6E318443" w:rsidR="00BA306B" w:rsidRDefault="00BA306B" w:rsidP="00BA306B">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De relevantie van beleidsrelevant onderzoek voor het beleid is sterk tijdsgebonden. Hoewel de erkenningsduur van de </w:t>
      </w:r>
      <w:r w:rsidR="0A82D964" w:rsidRPr="3B8EB71E">
        <w:rPr>
          <w:rFonts w:ascii="FlandersArtSans-Regular" w:hAnsi="FlandersArtSans-Regular" w:cs="Arial"/>
        </w:rPr>
        <w:t>S</w:t>
      </w:r>
      <w:r w:rsidRPr="3B8EB71E">
        <w:rPr>
          <w:rFonts w:ascii="FlandersArtSans-Regular" w:hAnsi="FlandersArtSans-Regular" w:cs="Arial"/>
        </w:rPr>
        <w:t xml:space="preserve">teunpunten meer structuur biedt op een langere termijn dan projectmatig onderzoek blijft deze beperkt, zoals bepaald in het decreet. Dit om te kunnen inspelen op wisselende legislaturen en/of nieuwe beleidsprioriteiten en om het geheel van onderzoeksgroepen die beleidsrelevant onderzoek via een </w:t>
      </w:r>
      <w:r w:rsidR="78577A7B" w:rsidRPr="3B8EB71E">
        <w:rPr>
          <w:rFonts w:ascii="FlandersArtSans-Regular" w:hAnsi="FlandersArtSans-Regular" w:cs="Arial"/>
        </w:rPr>
        <w:t>S</w:t>
      </w:r>
      <w:r w:rsidRPr="3B8EB71E">
        <w:rPr>
          <w:rFonts w:ascii="FlandersArtSans-Regular" w:hAnsi="FlandersArtSans-Regular" w:cs="Arial"/>
        </w:rPr>
        <w:t>teunpunt realiseren toe te laten zich zo goed mogelijk te organiseren om zo efficiënt mogelijk een antwoord te geven op de beleidsvragen.</w:t>
      </w:r>
    </w:p>
    <w:p w14:paraId="0E76349A" w14:textId="77777777" w:rsidR="00C8097D" w:rsidRPr="00A96174" w:rsidRDefault="00C8097D" w:rsidP="00BA306B">
      <w:pPr>
        <w:autoSpaceDE w:val="0"/>
        <w:autoSpaceDN w:val="0"/>
        <w:adjustRightInd w:val="0"/>
        <w:spacing w:after="0" w:line="240" w:lineRule="auto"/>
        <w:rPr>
          <w:rFonts w:ascii="FlandersArtSans-Regular" w:hAnsi="FlandersArtSans-Regular" w:cs="Arial"/>
        </w:rPr>
      </w:pPr>
    </w:p>
    <w:p w14:paraId="373D29BF" w14:textId="2832C773" w:rsidR="00BA306B" w:rsidRDefault="00BA306B" w:rsidP="00BA306B">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Naast </w:t>
      </w:r>
      <w:proofErr w:type="spellStart"/>
      <w:r w:rsidRPr="3B8EB71E">
        <w:rPr>
          <w:rFonts w:ascii="FlandersArtSans-Regular" w:hAnsi="FlandersArtSans-Regular" w:cs="Arial"/>
        </w:rPr>
        <w:t>langetermijnonderzoek</w:t>
      </w:r>
      <w:proofErr w:type="spellEnd"/>
      <w:r w:rsidRPr="3B8EB71E">
        <w:rPr>
          <w:rFonts w:ascii="FlandersArtSans-Regular" w:hAnsi="FlandersArtSans-Regular" w:cs="Arial"/>
        </w:rPr>
        <w:t xml:space="preserve"> moet een </w:t>
      </w:r>
      <w:r w:rsidR="143D2FF5" w:rsidRPr="3B8EB71E">
        <w:rPr>
          <w:rFonts w:ascii="FlandersArtSans-Regular" w:hAnsi="FlandersArtSans-Regular" w:cs="Arial"/>
        </w:rPr>
        <w:t>S</w:t>
      </w:r>
      <w:r w:rsidRPr="3B8EB71E">
        <w:rPr>
          <w:rFonts w:ascii="FlandersArtSans-Regular" w:hAnsi="FlandersArtSans-Regular" w:cs="Arial"/>
        </w:rPr>
        <w:t xml:space="preserve">teunpunt het beleid ook kunnen ondersteunen over feiten in de actualiteit, via </w:t>
      </w:r>
      <w:proofErr w:type="spellStart"/>
      <w:r w:rsidRPr="3B8EB71E">
        <w:rPr>
          <w:rFonts w:ascii="FlandersArtSans-Regular" w:hAnsi="FlandersArtSans-Regular" w:cs="Arial"/>
        </w:rPr>
        <w:t>kortetermijnopdrachten</w:t>
      </w:r>
      <w:proofErr w:type="spellEnd"/>
      <w:r w:rsidRPr="3B8EB71E">
        <w:rPr>
          <w:rFonts w:ascii="FlandersArtSans-Regular" w:hAnsi="FlandersArtSans-Regular" w:cs="Arial"/>
        </w:rPr>
        <w:t xml:space="preserve"> of ad hoc opdrachten. Hoewel de relevantie hiervan meestal zeer direct duidelijk blijkt, is het geenszins de bedoeling dat de taak van een </w:t>
      </w:r>
      <w:r w:rsidR="14D580AA" w:rsidRPr="3B8EB71E">
        <w:rPr>
          <w:rFonts w:ascii="FlandersArtSans-Regular" w:hAnsi="FlandersArtSans-Regular" w:cs="Arial"/>
        </w:rPr>
        <w:t>S</w:t>
      </w:r>
      <w:r w:rsidRPr="3B8EB71E">
        <w:rPr>
          <w:rFonts w:ascii="FlandersArtSans-Regular" w:hAnsi="FlandersArtSans-Regular" w:cs="Arial"/>
        </w:rPr>
        <w:t xml:space="preserve">teunpunt gereduceerd wordt tot enkel een aaneenschakeling </w:t>
      </w:r>
      <w:r w:rsidR="00AE4373" w:rsidRPr="3B8EB71E">
        <w:rPr>
          <w:rFonts w:ascii="FlandersArtSans-Regular" w:hAnsi="FlandersArtSans-Regular" w:cs="Arial"/>
        </w:rPr>
        <w:t xml:space="preserve">van </w:t>
      </w:r>
      <w:r w:rsidRPr="3B8EB71E">
        <w:rPr>
          <w:rFonts w:ascii="FlandersArtSans-Regular" w:hAnsi="FlandersArtSans-Regular" w:cs="Arial"/>
        </w:rPr>
        <w:t>antwoord geven op directe ad hoc vragen van de overheid.</w:t>
      </w:r>
    </w:p>
    <w:p w14:paraId="55A15504" w14:textId="77777777" w:rsidR="0082352F" w:rsidRPr="0082352F" w:rsidRDefault="0082352F" w:rsidP="00BA306B">
      <w:pPr>
        <w:autoSpaceDE w:val="0"/>
        <w:autoSpaceDN w:val="0"/>
        <w:adjustRightInd w:val="0"/>
        <w:spacing w:after="0" w:line="240" w:lineRule="auto"/>
        <w:rPr>
          <w:rFonts w:ascii="FlandersArtSans-Regular" w:hAnsi="FlandersArtSans-Regular" w:cs="Arial"/>
        </w:rPr>
      </w:pPr>
    </w:p>
    <w:p w14:paraId="168237AF" w14:textId="49FF1262" w:rsidR="001B7120" w:rsidRPr="008A3837" w:rsidRDefault="001B7120" w:rsidP="00BA306B">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De duurtijd van vijf jaar met flexibele jaarplannen stelt het geheel van onderzoeksgroepen die beleidsrelevant onderzoek via een </w:t>
      </w:r>
      <w:r w:rsidR="67DB155B" w:rsidRPr="3B8EB71E">
        <w:rPr>
          <w:rFonts w:ascii="FlandersArtSans-Regular" w:hAnsi="FlandersArtSans-Regular" w:cs="Arial"/>
        </w:rPr>
        <w:t>S</w:t>
      </w:r>
      <w:r w:rsidRPr="3B8EB71E">
        <w:rPr>
          <w:rFonts w:ascii="FlandersArtSans-Regular" w:hAnsi="FlandersArtSans-Regular" w:cs="Arial"/>
        </w:rPr>
        <w:t>teunpunt realiseren, in staat zich zo goed mogelijk te organiseren om zo efficiënt mogelijk een antwoord te geven op de beleidsvragen.</w:t>
      </w:r>
    </w:p>
    <w:p w14:paraId="3F9FFAA5" w14:textId="77777777" w:rsidR="00BA306B" w:rsidRPr="00F52A89" w:rsidRDefault="00BA306B" w:rsidP="00BA306B">
      <w:pPr>
        <w:autoSpaceDE w:val="0"/>
        <w:autoSpaceDN w:val="0"/>
        <w:adjustRightInd w:val="0"/>
        <w:spacing w:after="0" w:line="240" w:lineRule="auto"/>
        <w:rPr>
          <w:rFonts w:ascii="FlandersArtSans-Regular" w:hAnsi="FlandersArtSans-Regular" w:cs="Arial"/>
        </w:rPr>
      </w:pPr>
    </w:p>
    <w:p w14:paraId="775F707E" w14:textId="77777777" w:rsidR="00BA306B" w:rsidRPr="006F5D5F" w:rsidRDefault="00BA306B" w:rsidP="00474B88">
      <w:pPr>
        <w:pStyle w:val="Kop2"/>
      </w:pPr>
      <w:bookmarkStart w:id="12" w:name="_Toc74043520"/>
      <w:bookmarkStart w:id="13" w:name="_Toc74043745"/>
      <w:bookmarkStart w:id="14" w:name="_Toc75857972"/>
      <w:bookmarkStart w:id="15" w:name="_Toc80023981"/>
      <w:r w:rsidRPr="006F5D5F">
        <w:t>Wetenschappelijk perspectief</w:t>
      </w:r>
      <w:bookmarkEnd w:id="12"/>
      <w:bookmarkEnd w:id="13"/>
      <w:bookmarkEnd w:id="14"/>
      <w:bookmarkEnd w:id="15"/>
    </w:p>
    <w:p w14:paraId="6F6D4558" w14:textId="5C7E0E25" w:rsidR="00BA306B" w:rsidRDefault="00BA306B" w:rsidP="00BA306B">
      <w:p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Zoals in de hierboven vermelde definitie omschreven is beleidsrelevant onderzoek wetenschappelijk onderzoek. Dit komt erop neer dat het onderzoek in overeenstemming moet zijn met de eisen of regels van de wetenschap of anders gezegd dat het onderzoek gebaseerd moet zijn op het systematisch geordend geheel van het weten en van de regels, wetmatigheden, theorieën, hypotheses en systemen waarmee verdere kennis verkregen wordt. Vandaar dat de selectieprocedure en de evaluatieprocedure een wetenschappelijke beoordeling </w:t>
      </w:r>
      <w:r w:rsidR="00D319E0" w:rsidRPr="27512222">
        <w:rPr>
          <w:rFonts w:ascii="FlandersArtSans-Regular" w:hAnsi="FlandersArtSans-Regular" w:cs="Arial"/>
        </w:rPr>
        <w:t>bevatten</w:t>
      </w:r>
      <w:r w:rsidRPr="27512222">
        <w:rPr>
          <w:rFonts w:ascii="FlandersArtSans-Regular" w:hAnsi="FlandersArtSans-Regular" w:cs="Arial"/>
        </w:rPr>
        <w:t>.</w:t>
      </w:r>
    </w:p>
    <w:p w14:paraId="11027C50" w14:textId="77777777" w:rsidR="0082352F" w:rsidRPr="00A96174" w:rsidRDefault="0082352F" w:rsidP="00BA306B">
      <w:pPr>
        <w:autoSpaceDE w:val="0"/>
        <w:autoSpaceDN w:val="0"/>
        <w:adjustRightInd w:val="0"/>
        <w:spacing w:after="0" w:line="240" w:lineRule="auto"/>
        <w:rPr>
          <w:rFonts w:ascii="FlandersArtSans-Regular" w:hAnsi="FlandersArtSans-Regular" w:cs="Arial"/>
        </w:rPr>
      </w:pPr>
    </w:p>
    <w:p w14:paraId="4E0A255F" w14:textId="5F6318CD" w:rsidR="00BA306B" w:rsidRDefault="00BA306B" w:rsidP="00BA306B">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Het perspectief dat beleidsrelevant onderzoek wetenschappelijk is, heeft ook zijn weerslag op hoe de </w:t>
      </w:r>
      <w:r w:rsidR="7453DB73" w:rsidRPr="3B8EB71E">
        <w:rPr>
          <w:rFonts w:ascii="FlandersArtSans-Regular" w:hAnsi="FlandersArtSans-Regular" w:cs="Arial"/>
        </w:rPr>
        <w:t>S</w:t>
      </w:r>
      <w:r w:rsidRPr="3B8EB71E">
        <w:rPr>
          <w:rFonts w:ascii="FlandersArtSans-Regular" w:hAnsi="FlandersArtSans-Regular" w:cs="Arial"/>
        </w:rPr>
        <w:t xml:space="preserve">teunpunten georganiseerd zijn en wie zich kandidaat kan stellen. Het zwaartepunt ligt bij de instellingen voor hoger onderwijs binnen de Vlaamse Gemeenschap die verder kunnen samenwerken met openbare onderzoeksinstellingen en dergelijke instellingen buiten de Vlaamse Gemeenschap. </w:t>
      </w:r>
    </w:p>
    <w:p w14:paraId="52AA40F1" w14:textId="77777777" w:rsidR="0082352F" w:rsidRPr="00A96174" w:rsidRDefault="0082352F" w:rsidP="00BA306B">
      <w:pPr>
        <w:autoSpaceDE w:val="0"/>
        <w:autoSpaceDN w:val="0"/>
        <w:adjustRightInd w:val="0"/>
        <w:spacing w:after="0" w:line="240" w:lineRule="auto"/>
        <w:rPr>
          <w:rFonts w:ascii="FlandersArtSans-Regular" w:hAnsi="FlandersArtSans-Regular" w:cs="Arial"/>
        </w:rPr>
      </w:pPr>
    </w:p>
    <w:p w14:paraId="764896A2" w14:textId="57D9E288" w:rsidR="00BA306B" w:rsidRDefault="00BA306B" w:rsidP="00BA306B">
      <w:pPr>
        <w:autoSpaceDE w:val="0"/>
        <w:autoSpaceDN w:val="0"/>
        <w:adjustRightInd w:val="0"/>
        <w:spacing w:after="0" w:line="240" w:lineRule="auto"/>
        <w:rPr>
          <w:rFonts w:ascii="FlandersArtSans-Regular" w:hAnsi="FlandersArtSans-Regular" w:cs="Arial"/>
        </w:rPr>
      </w:pPr>
      <w:r w:rsidRPr="0C3E0156">
        <w:rPr>
          <w:rFonts w:ascii="FlandersArtSans-Regular" w:hAnsi="FlandersArtSans-Regular" w:cs="Arial"/>
        </w:rPr>
        <w:t xml:space="preserve">Voor deze kennisinstellingen is het meewerken aan de </w:t>
      </w:r>
      <w:r w:rsidR="1157ADA9" w:rsidRPr="0C3E0156">
        <w:rPr>
          <w:rFonts w:ascii="FlandersArtSans-Regular" w:hAnsi="FlandersArtSans-Regular" w:cs="Arial"/>
        </w:rPr>
        <w:t>S</w:t>
      </w:r>
      <w:r w:rsidRPr="0C3E0156">
        <w:rPr>
          <w:rFonts w:ascii="FlandersArtSans-Regular" w:hAnsi="FlandersArtSans-Regular" w:cs="Arial"/>
        </w:rPr>
        <w:t xml:space="preserve">teunpunten een uitdaging om hun wetenschappelijke expertise te valoriseren in beleidsrelevant onderzoek als onderdeel van hun wetenschappelijke en maatschappelijke dienstverlening. Het opbouwen van wetenschappelijke capaciteit blijft in een </w:t>
      </w:r>
      <w:r w:rsidR="13C84890" w:rsidRPr="0C3E0156">
        <w:rPr>
          <w:rFonts w:ascii="FlandersArtSans-Regular" w:hAnsi="FlandersArtSans-Regular" w:cs="Arial"/>
        </w:rPr>
        <w:t>S</w:t>
      </w:r>
      <w:r w:rsidRPr="0C3E0156">
        <w:rPr>
          <w:rFonts w:ascii="FlandersArtSans-Regular" w:hAnsi="FlandersArtSans-Regular" w:cs="Arial"/>
        </w:rPr>
        <w:t xml:space="preserve">teunpunt verankerd – ook al is het geen centrale doelstelling. Het realiseren van beleidsrelevant onderzoek moet ook voor de academische opdrachtnemer meerwaarde hebben. Elementen hierbij zijn de mogelijkheid tot publieke en internationale valorisatie van de kennis binnen het </w:t>
      </w:r>
      <w:r w:rsidR="452654EB" w:rsidRPr="0C3E0156">
        <w:rPr>
          <w:rFonts w:ascii="FlandersArtSans-Regular" w:hAnsi="FlandersArtSans-Regular" w:cs="Arial"/>
        </w:rPr>
        <w:t>S</w:t>
      </w:r>
      <w:r w:rsidRPr="0C3E0156">
        <w:rPr>
          <w:rFonts w:ascii="FlandersArtSans-Regular" w:hAnsi="FlandersArtSans-Regular" w:cs="Arial"/>
        </w:rPr>
        <w:t xml:space="preserve">teunpunt, het gebruik van de gerealiseerde kennis voor onderwijs of onderzoekstrajecten buiten het </w:t>
      </w:r>
      <w:r w:rsidR="3C29FB8E" w:rsidRPr="0C3E0156">
        <w:rPr>
          <w:rFonts w:ascii="FlandersArtSans-Regular" w:hAnsi="FlandersArtSans-Regular" w:cs="Arial"/>
        </w:rPr>
        <w:t>S</w:t>
      </w:r>
      <w:r w:rsidRPr="0C3E0156">
        <w:rPr>
          <w:rFonts w:ascii="FlandersArtSans-Regular" w:hAnsi="FlandersArtSans-Regular" w:cs="Arial"/>
        </w:rPr>
        <w:t>teunpunt, het feit dat de intellectuele eigendomsrechten op de kennis aan de onderzoekers toebehoren, … Deze academische valorisatie heeft ook (indirect) een meerwaarde voor de opdrachtgever</w:t>
      </w:r>
      <w:r w:rsidR="0953AF97" w:rsidRPr="0C3E0156">
        <w:rPr>
          <w:rFonts w:ascii="FlandersArtSans-Regular" w:hAnsi="FlandersArtSans-Regular" w:cs="Arial"/>
        </w:rPr>
        <w:t>s</w:t>
      </w:r>
      <w:r w:rsidRPr="0C3E0156">
        <w:rPr>
          <w:rFonts w:ascii="FlandersArtSans-Regular" w:hAnsi="FlandersArtSans-Regular" w:cs="Arial"/>
        </w:rPr>
        <w:t xml:space="preserve">. De juistheid van de resultaten </w:t>
      </w:r>
      <w:r w:rsidRPr="7A913139">
        <w:rPr>
          <w:rFonts w:ascii="FlandersArtSans-Regular" w:hAnsi="FlandersArtSans-Regular" w:cs="Arial"/>
        </w:rPr>
        <w:t>word</w:t>
      </w:r>
      <w:r w:rsidR="565221CC" w:rsidRPr="7A913139">
        <w:rPr>
          <w:rFonts w:ascii="FlandersArtSans-Regular" w:hAnsi="FlandersArtSans-Regular" w:cs="Arial"/>
        </w:rPr>
        <w:t>t</w:t>
      </w:r>
      <w:r w:rsidRPr="0C3E0156">
        <w:rPr>
          <w:rFonts w:ascii="FlandersArtSans-Regular" w:hAnsi="FlandersArtSans-Regular" w:cs="Arial"/>
        </w:rPr>
        <w:t xml:space="preserve"> zo nogmaals gecontroleerd, informatie wordt verder vergeleken met andere – </w:t>
      </w:r>
      <w:r w:rsidRPr="0C3E0156">
        <w:rPr>
          <w:rFonts w:ascii="FlandersArtSans-Regular" w:hAnsi="FlandersArtSans-Regular" w:cs="Arial"/>
        </w:rPr>
        <w:lastRenderedPageBreak/>
        <w:t>internationale – bronnen zodat nieuwe inzichten kunnen ontstaan, er wordt gewerkt aan een kennisopbouw naar de toekomst toe, … De opdrachtgever</w:t>
      </w:r>
      <w:r w:rsidR="76628E2C" w:rsidRPr="0C3E0156">
        <w:rPr>
          <w:rFonts w:ascii="FlandersArtSans-Regular" w:hAnsi="FlandersArtSans-Regular" w:cs="Arial"/>
        </w:rPr>
        <w:t>s</w:t>
      </w:r>
      <w:r w:rsidRPr="0C3E0156">
        <w:rPr>
          <w:rFonts w:ascii="FlandersArtSans-Regular" w:hAnsi="FlandersArtSans-Regular" w:cs="Arial"/>
        </w:rPr>
        <w:t xml:space="preserve"> moet</w:t>
      </w:r>
      <w:r w:rsidR="5593DBE1" w:rsidRPr="0C3E0156">
        <w:rPr>
          <w:rFonts w:ascii="FlandersArtSans-Regular" w:hAnsi="FlandersArtSans-Regular" w:cs="Arial"/>
        </w:rPr>
        <w:t>en</w:t>
      </w:r>
      <w:r w:rsidRPr="0C3E0156">
        <w:rPr>
          <w:rFonts w:ascii="FlandersArtSans-Regular" w:hAnsi="FlandersArtSans-Regular" w:cs="Arial"/>
        </w:rPr>
        <w:t xml:space="preserve"> er hierbij wel over waken goede afspraken vast te leggen om ten volle van deze meerwaarde te kunnen genieten, </w:t>
      </w:r>
      <w:r w:rsidR="00D319E0" w:rsidRPr="0C3E0156">
        <w:rPr>
          <w:rFonts w:ascii="FlandersArtSans-Regular" w:hAnsi="FlandersArtSans-Regular" w:cs="Arial"/>
        </w:rPr>
        <w:t>onder meer</w:t>
      </w:r>
      <w:r w:rsidRPr="0C3E0156">
        <w:rPr>
          <w:rFonts w:ascii="FlandersArtSans-Regular" w:hAnsi="FlandersArtSans-Regular" w:cs="Arial"/>
        </w:rPr>
        <w:t xml:space="preserve"> via de stuurgroep. </w:t>
      </w:r>
    </w:p>
    <w:p w14:paraId="19480B55" w14:textId="77777777" w:rsidR="0082352F" w:rsidRPr="00A96174" w:rsidRDefault="0082352F" w:rsidP="00BA306B">
      <w:pPr>
        <w:autoSpaceDE w:val="0"/>
        <w:autoSpaceDN w:val="0"/>
        <w:adjustRightInd w:val="0"/>
        <w:spacing w:after="0" w:line="240" w:lineRule="auto"/>
        <w:rPr>
          <w:rFonts w:ascii="FlandersArtSans-Regular" w:hAnsi="FlandersArtSans-Regular" w:cs="Arial"/>
        </w:rPr>
      </w:pPr>
    </w:p>
    <w:p w14:paraId="5EF6A662" w14:textId="642D8BE7" w:rsidR="00BA306B" w:rsidRDefault="00BA306B" w:rsidP="00BA306B">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Beleidsrelevant onderzoek binnen de </w:t>
      </w:r>
      <w:r w:rsidR="43455A53" w:rsidRPr="3B8EB71E">
        <w:rPr>
          <w:rFonts w:ascii="FlandersArtSans-Regular" w:hAnsi="FlandersArtSans-Regular" w:cs="Arial"/>
        </w:rPr>
        <w:t>S</w:t>
      </w:r>
      <w:r w:rsidRPr="3B8EB71E">
        <w:rPr>
          <w:rFonts w:ascii="FlandersArtSans-Regular" w:hAnsi="FlandersArtSans-Regular" w:cs="Arial"/>
        </w:rPr>
        <w:t xml:space="preserve">teunpunten moet een evenwicht vinden tussen het niet verzanden tot enerzijds een puur economische kennistransactie zoals consultancyopdrachten die eigenlijk bij de private sector behoren of anderzijds loutere </w:t>
      </w:r>
      <w:proofErr w:type="spellStart"/>
      <w:r w:rsidRPr="3B8EB71E">
        <w:rPr>
          <w:rFonts w:ascii="FlandersArtSans-Regular" w:hAnsi="FlandersArtSans-Regular" w:cs="Arial"/>
        </w:rPr>
        <w:t>onderzoeksfinanciering</w:t>
      </w:r>
      <w:proofErr w:type="spellEnd"/>
      <w:r w:rsidRPr="3B8EB71E">
        <w:rPr>
          <w:rFonts w:ascii="FlandersArtSans-Regular" w:hAnsi="FlandersArtSans-Regular" w:cs="Arial"/>
        </w:rPr>
        <w:t xml:space="preserve"> zonder enige relevantie voor de Vlaamse overheid.</w:t>
      </w:r>
    </w:p>
    <w:p w14:paraId="163F1AFE" w14:textId="77777777" w:rsidR="00B00969" w:rsidRPr="00A96174" w:rsidRDefault="00B00969" w:rsidP="00BA306B">
      <w:pPr>
        <w:autoSpaceDE w:val="0"/>
        <w:autoSpaceDN w:val="0"/>
        <w:adjustRightInd w:val="0"/>
        <w:spacing w:after="0" w:line="240" w:lineRule="auto"/>
        <w:rPr>
          <w:rFonts w:ascii="FlandersArtSans-Regular" w:hAnsi="FlandersArtSans-Regular" w:cs="Arial"/>
        </w:rPr>
      </w:pPr>
    </w:p>
    <w:p w14:paraId="3759D977" w14:textId="144389EF" w:rsidR="00BA306B" w:rsidRPr="00A96174" w:rsidRDefault="00BA306B" w:rsidP="00474B88">
      <w:pPr>
        <w:pStyle w:val="Kop2"/>
      </w:pPr>
      <w:bookmarkStart w:id="16" w:name="_Toc74043521"/>
      <w:bookmarkStart w:id="17" w:name="_Toc74043746"/>
      <w:bookmarkStart w:id="18" w:name="_Toc75857973"/>
      <w:bookmarkStart w:id="19" w:name="_Toc80023982"/>
      <w:r w:rsidRPr="006F5D5F">
        <w:t>Doelstellingen van het Steunpuntenprogramma</w:t>
      </w:r>
      <w:bookmarkEnd w:id="16"/>
      <w:bookmarkEnd w:id="17"/>
      <w:bookmarkEnd w:id="18"/>
      <w:bookmarkEnd w:id="19"/>
    </w:p>
    <w:p w14:paraId="0CF8783C" w14:textId="6CB9591A" w:rsidR="00BA306B" w:rsidRPr="00A96174" w:rsidRDefault="00BA306B" w:rsidP="00A61DC8">
      <w:pPr>
        <w:pStyle w:val="Kop3"/>
      </w:pPr>
      <w:bookmarkStart w:id="20" w:name="_Toc74043522"/>
      <w:bookmarkStart w:id="21" w:name="_Toc75857974"/>
      <w:bookmarkStart w:id="22" w:name="_Toc80023983"/>
      <w:r>
        <w:t>Doelstellingen voor de Vlaamse overheid</w:t>
      </w:r>
      <w:bookmarkEnd w:id="20"/>
      <w:bookmarkEnd w:id="21"/>
      <w:bookmarkEnd w:id="22"/>
    </w:p>
    <w:p w14:paraId="52823425" w14:textId="7DAFA541" w:rsidR="7CD37FAB" w:rsidRPr="00985192" w:rsidRDefault="7CD37FAB" w:rsidP="4771CEE5">
      <w:pPr>
        <w:spacing w:after="0" w:line="240" w:lineRule="auto"/>
        <w:rPr>
          <w:rFonts w:ascii="FlandersArtSans-Regular" w:hAnsi="FlandersArtSans-Regular" w:cs="Arial"/>
          <w:lang w:val="nl"/>
        </w:rPr>
      </w:pPr>
      <w:r w:rsidRPr="4771CEE5">
        <w:rPr>
          <w:rFonts w:ascii="FlandersArtSans-Regular" w:hAnsi="FlandersArtSans-Regular" w:cs="Arial"/>
        </w:rPr>
        <w:t xml:space="preserve">Conform het Steunpuntenbesluit is de functioneel bevoegde minister de Vlaamse minister die conform de bevoegdheidsverdeling in de schoot van de Vlaamse Regering bevoegd is voor het beleidsdomein of het beleidsveld waarbinnen het Steunpunt actief is, en die de werking van het Steunpunt meefinanciert. </w:t>
      </w:r>
      <w:r w:rsidR="66FEF05A" w:rsidRPr="4771CEE5">
        <w:rPr>
          <w:rFonts w:ascii="FlandersArtSans-Regular" w:hAnsi="FlandersArtSans-Regular" w:cs="Arial"/>
        </w:rPr>
        <w:t xml:space="preserve">Gezien </w:t>
      </w:r>
      <w:r w:rsidRPr="4771CEE5">
        <w:rPr>
          <w:rFonts w:ascii="FlandersArtSans-Regular" w:hAnsi="FlandersArtSans-Regular" w:cs="Arial"/>
        </w:rPr>
        <w:t xml:space="preserve">het Steunpunt </w:t>
      </w:r>
      <w:r w:rsidR="7A26F150" w:rsidRPr="4771CEE5">
        <w:rPr>
          <w:rFonts w:ascii="FlandersArtSans-Regular" w:hAnsi="FlandersArtSans-Regular" w:cs="Arial"/>
        </w:rPr>
        <w:t xml:space="preserve">CE </w:t>
      </w:r>
      <w:r w:rsidRPr="4771CEE5">
        <w:rPr>
          <w:rFonts w:ascii="FlandersArtSans-Regular" w:hAnsi="FlandersArtSans-Regular" w:cs="Arial"/>
        </w:rPr>
        <w:t>actief is binnen beleidsdomeinen of beleidsvelden waarvoor verschillende Vlaamse ministers bevoegd zijn, zijn er</w:t>
      </w:r>
      <w:r w:rsidR="4DFC76C9" w:rsidRPr="4771CEE5">
        <w:rPr>
          <w:rFonts w:ascii="FlandersArtSans-Regular" w:hAnsi="FlandersArtSans-Regular" w:cs="Arial"/>
        </w:rPr>
        <w:t xml:space="preserve"> 2 </w:t>
      </w:r>
      <w:r w:rsidRPr="4771CEE5">
        <w:rPr>
          <w:rFonts w:ascii="FlandersArtSans-Regular" w:hAnsi="FlandersArtSans-Regular" w:cs="Arial"/>
        </w:rPr>
        <w:t>ministers functioneel bevoegd voor het Steunpunt</w:t>
      </w:r>
      <w:r w:rsidR="00683C22">
        <w:rPr>
          <w:rFonts w:ascii="FlandersArtSans-Regular" w:hAnsi="FlandersArtSans-Regular" w:cs="Arial"/>
        </w:rPr>
        <w:t xml:space="preserve"> CE</w:t>
      </w:r>
      <w:r w:rsidRPr="4771CEE5">
        <w:rPr>
          <w:rFonts w:ascii="FlandersArtSans-Regular" w:hAnsi="FlandersArtSans-Regular" w:cs="Arial"/>
        </w:rPr>
        <w:t xml:space="preserve">. </w:t>
      </w:r>
      <w:r w:rsidR="7776E497" w:rsidRPr="4771CEE5">
        <w:rPr>
          <w:rFonts w:ascii="FlandersArtSans-Regular" w:hAnsi="FlandersArtSans-Regular" w:cs="Arial"/>
        </w:rPr>
        <w:t>Dit zijn m</w:t>
      </w:r>
      <w:r w:rsidRPr="4771CEE5">
        <w:rPr>
          <w:rFonts w:ascii="FlandersArtSans-Regular" w:hAnsi="FlandersArtSans-Regular" w:cs="Arial"/>
        </w:rPr>
        <w:t xml:space="preserve">inister </w:t>
      </w:r>
      <w:proofErr w:type="spellStart"/>
      <w:r w:rsidRPr="4771CEE5">
        <w:rPr>
          <w:rFonts w:ascii="FlandersArtSans-Regular" w:hAnsi="FlandersArtSans-Regular" w:cs="Arial"/>
        </w:rPr>
        <w:t>Crevits</w:t>
      </w:r>
      <w:proofErr w:type="spellEnd"/>
      <w:r w:rsidR="1ECCBAE3" w:rsidRPr="4771CEE5">
        <w:rPr>
          <w:rFonts w:ascii="FlandersArtSans-Regular" w:hAnsi="FlandersArtSans-Regular" w:cs="Arial"/>
        </w:rPr>
        <w:t>,</w:t>
      </w:r>
      <w:r w:rsidRPr="4771CEE5">
        <w:rPr>
          <w:rFonts w:ascii="FlandersArtSans-Regular" w:hAnsi="FlandersArtSans-Regular" w:cs="Arial"/>
        </w:rPr>
        <w:t xml:space="preserve"> </w:t>
      </w:r>
      <w:r w:rsidR="70E33809" w:rsidRPr="4771CEE5">
        <w:rPr>
          <w:rFonts w:ascii="FlandersArtSans-Regular" w:hAnsi="FlandersArtSans-Regular" w:cs="Arial"/>
          <w:lang w:val="nl"/>
        </w:rPr>
        <w:t>Vlaams minister v</w:t>
      </w:r>
      <w:r w:rsidR="00DC4747">
        <w:rPr>
          <w:rFonts w:ascii="FlandersArtSans-Regular" w:hAnsi="FlandersArtSans-Regular" w:cs="Arial"/>
          <w:lang w:val="nl"/>
        </w:rPr>
        <w:t>an</w:t>
      </w:r>
      <w:r w:rsidR="70E33809" w:rsidRPr="4771CEE5">
        <w:rPr>
          <w:rFonts w:ascii="FlandersArtSans-Regular" w:hAnsi="FlandersArtSans-Regular" w:cs="Arial"/>
          <w:lang w:val="nl"/>
        </w:rPr>
        <w:t xml:space="preserve"> Economie, Innovatie, Werk, Sociale Economie en Landbouw</w:t>
      </w:r>
      <w:r w:rsidR="70E33809" w:rsidRPr="4771CEE5">
        <w:rPr>
          <w:rFonts w:ascii="FlandersArtSans-Regular" w:hAnsi="FlandersArtSans-Regular" w:cs="Arial"/>
        </w:rPr>
        <w:t xml:space="preserve"> </w:t>
      </w:r>
      <w:r w:rsidRPr="4771CEE5">
        <w:rPr>
          <w:rFonts w:ascii="FlandersArtSans-Regular" w:hAnsi="FlandersArtSans-Regular" w:cs="Arial"/>
        </w:rPr>
        <w:t>en minister Demir</w:t>
      </w:r>
      <w:r w:rsidR="1CAC387B" w:rsidRPr="4771CEE5">
        <w:rPr>
          <w:rFonts w:ascii="FlandersArtSans-Regular" w:hAnsi="FlandersArtSans-Regular" w:cs="Arial"/>
          <w:lang w:val="nl"/>
        </w:rPr>
        <w:t>, Vlaams minister van Justitie en Handhaving, Omgeving, Energie en Toerisme</w:t>
      </w:r>
      <w:r w:rsidR="00C33A6D">
        <w:rPr>
          <w:rFonts w:ascii="FlandersArtSans-Regular" w:hAnsi="FlandersArtSans-Regular" w:cs="Arial"/>
          <w:lang w:val="nl"/>
        </w:rPr>
        <w:t xml:space="preserve">. </w:t>
      </w:r>
    </w:p>
    <w:p w14:paraId="163527A0" w14:textId="5B2F4C1F" w:rsidR="4771CEE5" w:rsidRDefault="4771CEE5" w:rsidP="4771CEE5">
      <w:pPr>
        <w:spacing w:after="0" w:line="240" w:lineRule="auto"/>
        <w:rPr>
          <w:rFonts w:ascii="FlandersArtSans-Regular" w:hAnsi="FlandersArtSans-Regular" w:cs="Arial"/>
        </w:rPr>
      </w:pPr>
    </w:p>
    <w:p w14:paraId="526E2E48" w14:textId="7C0B463A" w:rsidR="00F41D3C" w:rsidRPr="00A96174" w:rsidRDefault="40D04797" w:rsidP="3B8EB71E">
      <w:pPr>
        <w:autoSpaceDE w:val="0"/>
        <w:autoSpaceDN w:val="0"/>
        <w:adjustRightInd w:val="0"/>
        <w:spacing w:after="0" w:line="240" w:lineRule="auto"/>
        <w:rPr>
          <w:rFonts w:ascii="FlandersArtSans-Regular" w:hAnsi="FlandersArtSans-Regular" w:cs="Arial"/>
        </w:rPr>
      </w:pPr>
      <w:r w:rsidRPr="4771CEE5">
        <w:rPr>
          <w:rFonts w:ascii="FlandersArtSans-Regular" w:hAnsi="FlandersArtSans-Regular" w:cs="Arial"/>
        </w:rPr>
        <w:t xml:space="preserve">Het </w:t>
      </w:r>
      <w:r w:rsidR="6ED8899A" w:rsidRPr="4771CEE5">
        <w:rPr>
          <w:rFonts w:ascii="FlandersArtSans-Regular" w:hAnsi="FlandersArtSans-Regular" w:cs="Arial"/>
        </w:rPr>
        <w:t>S</w:t>
      </w:r>
      <w:r w:rsidR="00BA306B" w:rsidRPr="4771CEE5">
        <w:rPr>
          <w:rFonts w:ascii="FlandersArtSans-Regular" w:hAnsi="FlandersArtSans-Regular" w:cs="Arial"/>
        </w:rPr>
        <w:t>teunpunt</w:t>
      </w:r>
      <w:r w:rsidR="12651BF8" w:rsidRPr="4771CEE5">
        <w:rPr>
          <w:rFonts w:ascii="FlandersArtSans-Regular" w:hAnsi="FlandersArtSans-Regular" w:cs="Arial"/>
        </w:rPr>
        <w:t xml:space="preserve"> </w:t>
      </w:r>
      <w:r w:rsidR="00BA306B" w:rsidRPr="4771CEE5">
        <w:rPr>
          <w:rFonts w:ascii="FlandersArtSans-Regular" w:hAnsi="FlandersArtSans-Regular" w:cs="Arial"/>
        </w:rPr>
        <w:t>dien</w:t>
      </w:r>
      <w:r w:rsidR="1ACAEAC7" w:rsidRPr="4771CEE5">
        <w:rPr>
          <w:rFonts w:ascii="FlandersArtSans-Regular" w:hAnsi="FlandersArtSans-Regular" w:cs="Arial"/>
        </w:rPr>
        <w:t>t</w:t>
      </w:r>
      <w:r w:rsidR="00BA306B" w:rsidRPr="4771CEE5">
        <w:rPr>
          <w:rFonts w:ascii="FlandersArtSans-Regular" w:hAnsi="FlandersArtSans-Regular" w:cs="Arial"/>
        </w:rPr>
        <w:t xml:space="preserve"> de beleidsvoorbereiding te ondersteunen door middel van het uitvoeren van onderzoekswerk dat gericht is op voor het beleid relevante problemen met aandacht </w:t>
      </w:r>
      <w:r w:rsidR="00A865B2" w:rsidRPr="4771CEE5">
        <w:rPr>
          <w:rFonts w:ascii="FlandersArtSans-Regular" w:hAnsi="FlandersArtSans-Regular" w:cs="Arial"/>
        </w:rPr>
        <w:t xml:space="preserve">voor de prioriteiten vastgelegd in de </w:t>
      </w:r>
      <w:r w:rsidR="5E7F4C22" w:rsidRPr="4771CEE5">
        <w:rPr>
          <w:rFonts w:ascii="FlandersArtSans-Regular" w:hAnsi="FlandersArtSans-Regular" w:cs="Arial"/>
        </w:rPr>
        <w:t>beleidsnota</w:t>
      </w:r>
      <w:r w:rsidR="00A472D5">
        <w:rPr>
          <w:rFonts w:ascii="FlandersArtSans-Regular" w:hAnsi="FlandersArtSans-Regular" w:cs="Arial"/>
        </w:rPr>
        <w:t xml:space="preserve"> </w:t>
      </w:r>
      <w:r w:rsidR="5E7F4C22" w:rsidRPr="4771CEE5">
        <w:rPr>
          <w:rFonts w:ascii="FlandersArtSans-Regular" w:hAnsi="FlandersArtSans-Regular" w:cs="Arial"/>
        </w:rPr>
        <w:t>Economie, Wetenschap</w:t>
      </w:r>
      <w:r w:rsidR="00A472D5">
        <w:rPr>
          <w:rFonts w:ascii="FlandersArtSans-Regular" w:hAnsi="FlandersArtSans-Regular" w:cs="Arial"/>
        </w:rPr>
        <w:t>sbeleid</w:t>
      </w:r>
      <w:r w:rsidR="5E7F4C22" w:rsidRPr="4771CEE5">
        <w:rPr>
          <w:rFonts w:ascii="FlandersArtSans-Regular" w:hAnsi="FlandersArtSans-Regular" w:cs="Arial"/>
        </w:rPr>
        <w:t xml:space="preserve"> en Innovatie 2019-2024 en de </w:t>
      </w:r>
      <w:r w:rsidR="00A865B2" w:rsidRPr="4771CEE5">
        <w:rPr>
          <w:rFonts w:ascii="FlandersArtSans-Regular" w:hAnsi="FlandersArtSans-Regular" w:cs="Arial"/>
        </w:rPr>
        <w:t xml:space="preserve">beleidsnota Omgeving </w:t>
      </w:r>
      <w:r w:rsidR="0084265F" w:rsidRPr="4771CEE5">
        <w:rPr>
          <w:rFonts w:ascii="FlandersArtSans-Regular" w:hAnsi="FlandersArtSans-Regular" w:cs="Arial"/>
        </w:rPr>
        <w:t>2019-2024</w:t>
      </w:r>
      <w:r w:rsidR="00BA306B" w:rsidRPr="4771CEE5">
        <w:rPr>
          <w:rFonts w:ascii="FlandersArtSans-Regular" w:hAnsi="FlandersArtSans-Regular" w:cs="Arial"/>
        </w:rPr>
        <w:t>.</w:t>
      </w:r>
      <w:r w:rsidR="00B33237" w:rsidRPr="4771CEE5">
        <w:rPr>
          <w:rFonts w:ascii="FlandersArtSans-Regular" w:hAnsi="FlandersArtSans-Regular" w:cs="Arial"/>
        </w:rPr>
        <w:t xml:space="preserve"> Het </w:t>
      </w:r>
      <w:r w:rsidR="1A7C34D1" w:rsidRPr="4771CEE5">
        <w:rPr>
          <w:rFonts w:ascii="FlandersArtSans-Regular" w:hAnsi="FlandersArtSans-Regular" w:cs="Arial"/>
        </w:rPr>
        <w:t>S</w:t>
      </w:r>
      <w:r w:rsidR="00B33237" w:rsidRPr="4771CEE5">
        <w:rPr>
          <w:rFonts w:ascii="FlandersArtSans-Regular" w:hAnsi="FlandersArtSans-Regular" w:cs="Arial"/>
        </w:rPr>
        <w:t xml:space="preserve">teunpunt </w:t>
      </w:r>
      <w:r w:rsidR="006D0A4F" w:rsidRPr="4771CEE5">
        <w:rPr>
          <w:rFonts w:ascii="FlandersArtSans-Regular" w:hAnsi="FlandersArtSans-Regular" w:cs="Arial"/>
        </w:rPr>
        <w:t xml:space="preserve">zorgt mee voor de wetenschappelijke onderbouwing van </w:t>
      </w:r>
      <w:r w:rsidR="00B95329" w:rsidRPr="4771CEE5">
        <w:rPr>
          <w:rFonts w:ascii="FlandersArtSans-Regular" w:hAnsi="FlandersArtSans-Regular" w:cs="Arial"/>
        </w:rPr>
        <w:t>de transitie naar een circulaire economie</w:t>
      </w:r>
      <w:r w:rsidR="006D0A4F" w:rsidRPr="4771CEE5">
        <w:rPr>
          <w:rFonts w:ascii="FlandersArtSans-Regular" w:hAnsi="FlandersArtSans-Regular" w:cs="Arial"/>
        </w:rPr>
        <w:t xml:space="preserve"> en de daarbij te nemen beleidskeuzes. </w:t>
      </w:r>
    </w:p>
    <w:p w14:paraId="7834CCE6" w14:textId="52EAE344" w:rsidR="0082352F" w:rsidRDefault="0082352F" w:rsidP="4771CEE5">
      <w:pPr>
        <w:autoSpaceDE w:val="0"/>
        <w:autoSpaceDN w:val="0"/>
        <w:adjustRightInd w:val="0"/>
        <w:spacing w:after="0" w:line="240" w:lineRule="auto"/>
        <w:rPr>
          <w:rFonts w:ascii="FlandersArtSans-Regular" w:hAnsi="FlandersArtSans-Regular" w:cs="Arial"/>
        </w:rPr>
      </w:pPr>
    </w:p>
    <w:p w14:paraId="67F25FEA" w14:textId="423A72D5" w:rsidR="00BA306B" w:rsidRPr="00A96174" w:rsidRDefault="00BA306B" w:rsidP="00BA306B">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 xml:space="preserve">Met de oprichting van </w:t>
      </w:r>
      <w:r w:rsidR="006D0A4F">
        <w:rPr>
          <w:rFonts w:ascii="FlandersArtSans-Regular" w:hAnsi="FlandersArtSans-Regular" w:cs="Arial"/>
        </w:rPr>
        <w:t>het</w:t>
      </w:r>
      <w:r w:rsidR="007C6A79" w:rsidRPr="00A96174">
        <w:rPr>
          <w:rFonts w:ascii="FlandersArtSans-Regular" w:hAnsi="FlandersArtSans-Regular" w:cs="Arial"/>
        </w:rPr>
        <w:t xml:space="preserve"> </w:t>
      </w:r>
      <w:r w:rsidR="008A24F3">
        <w:rPr>
          <w:rFonts w:ascii="FlandersArtSans-Regular" w:hAnsi="FlandersArtSans-Regular" w:cs="Arial"/>
        </w:rPr>
        <w:t>S</w:t>
      </w:r>
      <w:r w:rsidRPr="00A96174">
        <w:rPr>
          <w:rFonts w:ascii="FlandersArtSans-Regular" w:hAnsi="FlandersArtSans-Regular" w:cs="Arial"/>
        </w:rPr>
        <w:t>teunpunt</w:t>
      </w:r>
      <w:r w:rsidR="007C6A79" w:rsidRPr="00A96174">
        <w:rPr>
          <w:rFonts w:ascii="FlandersArtSans-Regular" w:hAnsi="FlandersArtSans-Regular" w:cs="Arial"/>
        </w:rPr>
        <w:t xml:space="preserve"> </w:t>
      </w:r>
      <w:r w:rsidR="00B95329">
        <w:rPr>
          <w:rFonts w:ascii="FlandersArtSans-Regular" w:hAnsi="FlandersArtSans-Regular" w:cs="Arial"/>
        </w:rPr>
        <w:t>C</w:t>
      </w:r>
      <w:r w:rsidR="005239E4">
        <w:rPr>
          <w:rFonts w:ascii="FlandersArtSans-Regular" w:hAnsi="FlandersArtSans-Regular" w:cs="Arial"/>
        </w:rPr>
        <w:t xml:space="preserve">irculaire </w:t>
      </w:r>
      <w:r w:rsidR="00B95329">
        <w:rPr>
          <w:rFonts w:ascii="FlandersArtSans-Regular" w:hAnsi="FlandersArtSans-Regular" w:cs="Arial"/>
        </w:rPr>
        <w:t>E</w:t>
      </w:r>
      <w:r w:rsidR="005239E4">
        <w:rPr>
          <w:rFonts w:ascii="FlandersArtSans-Regular" w:hAnsi="FlandersArtSans-Regular" w:cs="Arial"/>
        </w:rPr>
        <w:t>conomie</w:t>
      </w:r>
      <w:r w:rsidRPr="00A96174">
        <w:rPr>
          <w:rFonts w:ascii="FlandersArtSans-Regular" w:hAnsi="FlandersArtSans-Regular" w:cs="Arial"/>
        </w:rPr>
        <w:t xml:space="preserve"> wens</w:t>
      </w:r>
      <w:r w:rsidR="00D60AB1">
        <w:rPr>
          <w:rFonts w:ascii="FlandersArtSans-Regular" w:hAnsi="FlandersArtSans-Regular" w:cs="Arial"/>
        </w:rPr>
        <w:t>en de functioneel bevoegde ministers</w:t>
      </w:r>
      <w:r w:rsidRPr="00A96174">
        <w:rPr>
          <w:rFonts w:ascii="FlandersArtSans-Regular" w:hAnsi="FlandersArtSans-Regular" w:cs="Arial"/>
        </w:rPr>
        <w:t xml:space="preserve"> de volgende objectieven te bereiken:</w:t>
      </w:r>
    </w:p>
    <w:p w14:paraId="58567317" w14:textId="4078BC73" w:rsidR="00BA306B" w:rsidRPr="00A96174" w:rsidRDefault="00BA306B" w:rsidP="00BA306B">
      <w:pPr>
        <w:pStyle w:val="Lijstalinea"/>
        <w:numPr>
          <w:ilvl w:val="0"/>
          <w:numId w:val="4"/>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 xml:space="preserve">streven naar een structurele </w:t>
      </w:r>
      <w:proofErr w:type="spellStart"/>
      <w:r w:rsidRPr="00A96174">
        <w:rPr>
          <w:rFonts w:ascii="FlandersArtSans-Regular" w:hAnsi="FlandersArtSans-Regular" w:cs="Arial"/>
        </w:rPr>
        <w:t>onderzoeksfinanciering</w:t>
      </w:r>
      <w:proofErr w:type="spellEnd"/>
      <w:r w:rsidRPr="00A96174">
        <w:rPr>
          <w:rFonts w:ascii="FlandersArtSans-Regular" w:hAnsi="FlandersArtSans-Regular" w:cs="Arial"/>
        </w:rPr>
        <w:t xml:space="preserve">, gericht op </w:t>
      </w:r>
      <w:r w:rsidR="006D0A4F">
        <w:rPr>
          <w:rFonts w:ascii="FlandersArtSans-Regular" w:hAnsi="FlandersArtSans-Regular" w:cs="Arial"/>
        </w:rPr>
        <w:t xml:space="preserve">prioritair aangewezen cases en thema’s </w:t>
      </w:r>
      <w:r w:rsidR="006D0A4F" w:rsidRPr="00B95329">
        <w:rPr>
          <w:rFonts w:ascii="FlandersArtSans-Regular" w:hAnsi="FlandersArtSans-Regular" w:cs="Arial"/>
        </w:rPr>
        <w:t>binnen het beleid rond</w:t>
      </w:r>
      <w:r w:rsidR="000305F4" w:rsidRPr="00B95329">
        <w:rPr>
          <w:rFonts w:ascii="FlandersArtSans-Regular" w:hAnsi="FlandersArtSans-Regular" w:cs="Arial"/>
        </w:rPr>
        <w:t xml:space="preserve"> </w:t>
      </w:r>
      <w:r w:rsidR="00B95329">
        <w:rPr>
          <w:rFonts w:ascii="FlandersArtSans-Regular" w:hAnsi="FlandersArtSans-Regular" w:cs="Arial"/>
        </w:rPr>
        <w:t>circulaire economie</w:t>
      </w:r>
      <w:r w:rsidR="00CF079C">
        <w:rPr>
          <w:rFonts w:ascii="FlandersArtSans-Regular" w:hAnsi="FlandersArtSans-Regular" w:cs="Arial"/>
        </w:rPr>
        <w:t>;</w:t>
      </w:r>
    </w:p>
    <w:p w14:paraId="078A2674" w14:textId="2D2B0D06" w:rsidR="00BA306B" w:rsidRPr="00A96174" w:rsidRDefault="00BA306B" w:rsidP="00BA306B">
      <w:pPr>
        <w:pStyle w:val="Lijstalinea"/>
        <w:numPr>
          <w:ilvl w:val="0"/>
          <w:numId w:val="4"/>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creëren van stabiliteit inzake wetenschappelijk onderzoek binnen een duidelijk vastgelegd contractueel kader</w:t>
      </w:r>
      <w:r w:rsidR="00CF079C">
        <w:rPr>
          <w:rFonts w:ascii="FlandersArtSans-Regular" w:hAnsi="FlandersArtSans-Regular" w:cs="Arial"/>
        </w:rPr>
        <w:t>;</w:t>
      </w:r>
    </w:p>
    <w:p w14:paraId="59F1F599" w14:textId="163358DA" w:rsidR="00BA306B" w:rsidRPr="00A96174" w:rsidRDefault="00BA306B" w:rsidP="00BA306B">
      <w:pPr>
        <w:pStyle w:val="Lijstalinea"/>
        <w:numPr>
          <w:ilvl w:val="0"/>
          <w:numId w:val="4"/>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 xml:space="preserve">streven naar een wetenschappelijke onderbouwing van het beleid door het structureel inpassen van wetenschappelijk onderzoek in de beleids- en </w:t>
      </w:r>
      <w:proofErr w:type="spellStart"/>
      <w:r w:rsidRPr="00A96174">
        <w:rPr>
          <w:rFonts w:ascii="FlandersArtSans-Regular" w:hAnsi="FlandersArtSans-Regular" w:cs="Arial"/>
        </w:rPr>
        <w:t>beheerscyclus</w:t>
      </w:r>
      <w:proofErr w:type="spellEnd"/>
      <w:r w:rsidR="00CF079C">
        <w:rPr>
          <w:rFonts w:ascii="FlandersArtSans-Regular" w:hAnsi="FlandersArtSans-Regular" w:cs="Arial"/>
        </w:rPr>
        <w:t>;</w:t>
      </w:r>
    </w:p>
    <w:p w14:paraId="3267D709" w14:textId="354DF11D" w:rsidR="00BA306B" w:rsidRPr="00A96174" w:rsidRDefault="00BA306B" w:rsidP="00BA306B">
      <w:pPr>
        <w:pStyle w:val="Lijstalinea"/>
        <w:numPr>
          <w:ilvl w:val="0"/>
          <w:numId w:val="4"/>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samenbrengen van een kritische massa</w:t>
      </w:r>
      <w:r w:rsidR="00CF079C">
        <w:rPr>
          <w:rFonts w:ascii="FlandersArtSans-Regular" w:hAnsi="FlandersArtSans-Regular" w:cs="Arial"/>
        </w:rPr>
        <w:t>;</w:t>
      </w:r>
    </w:p>
    <w:p w14:paraId="54B12FB0" w14:textId="30BD84DE" w:rsidR="00BA306B" w:rsidRPr="00A96174" w:rsidRDefault="00BA306B" w:rsidP="00BA306B">
      <w:pPr>
        <w:pStyle w:val="Lijstalinea"/>
        <w:numPr>
          <w:ilvl w:val="0"/>
          <w:numId w:val="4"/>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bevorderen van de multidisciplinariteit van het beleidsrelevant onderzoek</w:t>
      </w:r>
      <w:r w:rsidR="00CF079C">
        <w:rPr>
          <w:rFonts w:ascii="FlandersArtSans-Regular" w:hAnsi="FlandersArtSans-Regular" w:cs="Arial"/>
        </w:rPr>
        <w:t>;</w:t>
      </w:r>
    </w:p>
    <w:p w14:paraId="2C7F4E5A" w14:textId="77777777" w:rsidR="00BA306B" w:rsidRDefault="00BA306B" w:rsidP="00BA306B">
      <w:pPr>
        <w:pStyle w:val="Lijstalinea"/>
        <w:numPr>
          <w:ilvl w:val="0"/>
          <w:numId w:val="4"/>
        </w:numPr>
        <w:autoSpaceDE w:val="0"/>
        <w:autoSpaceDN w:val="0"/>
        <w:adjustRightInd w:val="0"/>
        <w:spacing w:after="0" w:line="240" w:lineRule="auto"/>
        <w:rPr>
          <w:rFonts w:ascii="FlandersArtSans-Regular" w:hAnsi="FlandersArtSans-Regular" w:cs="Arial"/>
        </w:rPr>
      </w:pPr>
      <w:r w:rsidRPr="002414A6">
        <w:rPr>
          <w:rFonts w:ascii="FlandersArtSans-Regular" w:hAnsi="FlandersArtSans-Regular" w:cs="Arial"/>
        </w:rPr>
        <w:t>toegankelijk maken van de beschikbare wetenschappelijke knowhow en overdragen van deze kennis naar de Vlaamse overheid.</w:t>
      </w:r>
    </w:p>
    <w:p w14:paraId="2AED9D40" w14:textId="77777777" w:rsidR="002414A6" w:rsidRDefault="002414A6" w:rsidP="00077FE3">
      <w:pPr>
        <w:spacing w:after="0" w:line="240" w:lineRule="auto"/>
        <w:rPr>
          <w:rFonts w:ascii="FlandersArtSans-Regular" w:hAnsi="FlandersArtSans-Regular" w:cs="Arial"/>
        </w:rPr>
      </w:pPr>
    </w:p>
    <w:p w14:paraId="2B2BE334" w14:textId="747DB186" w:rsidR="00B00969" w:rsidRDefault="002414A6" w:rsidP="00077FE3">
      <w:pPr>
        <w:spacing w:after="0" w:line="240" w:lineRule="auto"/>
        <w:rPr>
          <w:rFonts w:ascii="FlandersArtSans-Regular" w:hAnsi="FlandersArtSans-Regular" w:cs="Arial"/>
        </w:rPr>
      </w:pPr>
      <w:r w:rsidRPr="002414A6">
        <w:rPr>
          <w:rFonts w:ascii="FlandersArtSans-Regular" w:hAnsi="FlandersArtSans-Regular" w:cs="Arial"/>
        </w:rPr>
        <w:t xml:space="preserve">Voor een meer uitgebreide beschrijving van de doelstellingen en opdrachten voor </w:t>
      </w:r>
      <w:r w:rsidR="006D0A4F">
        <w:rPr>
          <w:rFonts w:ascii="FlandersArtSans-Regular" w:hAnsi="FlandersArtSans-Regular" w:cs="Arial"/>
        </w:rPr>
        <w:t>het S</w:t>
      </w:r>
      <w:r w:rsidRPr="002414A6">
        <w:rPr>
          <w:rFonts w:ascii="FlandersArtSans-Regular" w:hAnsi="FlandersArtSans-Regular" w:cs="Arial"/>
        </w:rPr>
        <w:t>teunpunt</w:t>
      </w:r>
      <w:r w:rsidR="5A9ABC5F" w:rsidRPr="002414A6">
        <w:rPr>
          <w:rFonts w:ascii="FlandersArtSans-Regular" w:hAnsi="FlandersArtSans-Regular" w:cs="Arial"/>
        </w:rPr>
        <w:t xml:space="preserve"> CE</w:t>
      </w:r>
      <w:r w:rsidRPr="002414A6">
        <w:rPr>
          <w:rFonts w:ascii="FlandersArtSans-Regular" w:hAnsi="FlandersArtSans-Regular" w:cs="Arial"/>
        </w:rPr>
        <w:t xml:space="preserve"> verwijzen we naar de inhoudelijke themabepaling (</w:t>
      </w:r>
      <w:r w:rsidR="39425208" w:rsidRPr="002414A6">
        <w:rPr>
          <w:rFonts w:ascii="FlandersArtSans-Regular" w:hAnsi="FlandersArtSans-Regular" w:cs="Arial"/>
        </w:rPr>
        <w:t xml:space="preserve">zie </w:t>
      </w:r>
      <w:r w:rsidRPr="002414A6">
        <w:rPr>
          <w:rFonts w:ascii="FlandersArtSans-Regular" w:hAnsi="FlandersArtSans-Regular" w:cs="Arial"/>
        </w:rPr>
        <w:t xml:space="preserve">deel </w:t>
      </w:r>
      <w:r w:rsidR="00F20A48">
        <w:rPr>
          <w:rFonts w:ascii="FlandersArtSans-Regular" w:hAnsi="FlandersArtSans-Regular" w:cs="Arial"/>
        </w:rPr>
        <w:fldChar w:fldCharType="begin"/>
      </w:r>
      <w:r w:rsidR="00F20A48">
        <w:rPr>
          <w:rFonts w:ascii="FlandersArtSans-Regular" w:hAnsi="FlandersArtSans-Regular" w:cs="Arial"/>
        </w:rPr>
        <w:instrText xml:space="preserve"> REF _Ref74638790 \r \h </w:instrText>
      </w:r>
      <w:r w:rsidR="00F20A48">
        <w:rPr>
          <w:rFonts w:ascii="FlandersArtSans-Regular" w:hAnsi="FlandersArtSans-Regular" w:cs="Arial"/>
        </w:rPr>
      </w:r>
      <w:r w:rsidR="00F20A48">
        <w:rPr>
          <w:rFonts w:ascii="FlandersArtSans-Regular" w:hAnsi="FlandersArtSans-Regular" w:cs="Arial"/>
        </w:rPr>
        <w:fldChar w:fldCharType="separate"/>
      </w:r>
      <w:r w:rsidR="002C271A">
        <w:rPr>
          <w:rFonts w:ascii="FlandersArtSans-Regular" w:hAnsi="FlandersArtSans-Regular" w:cs="Arial"/>
        </w:rPr>
        <w:t>5</w:t>
      </w:r>
      <w:r w:rsidR="00F20A48">
        <w:rPr>
          <w:rFonts w:ascii="FlandersArtSans-Regular" w:hAnsi="FlandersArtSans-Regular" w:cs="Arial"/>
        </w:rPr>
        <w:fldChar w:fldCharType="end"/>
      </w:r>
      <w:r w:rsidRPr="002414A6">
        <w:rPr>
          <w:rFonts w:ascii="FlandersArtSans-Regular" w:hAnsi="FlandersArtSans-Regular" w:cs="Arial"/>
        </w:rPr>
        <w:t>).</w:t>
      </w:r>
    </w:p>
    <w:p w14:paraId="7CC06563" w14:textId="77777777" w:rsidR="00B00969" w:rsidRPr="002414A6" w:rsidRDefault="00B00969" w:rsidP="00077FE3">
      <w:pPr>
        <w:spacing w:after="0" w:line="240" w:lineRule="auto"/>
        <w:rPr>
          <w:rFonts w:ascii="FlandersArtSans-Regular" w:hAnsi="FlandersArtSans-Regular" w:cs="Arial"/>
        </w:rPr>
      </w:pPr>
    </w:p>
    <w:p w14:paraId="09ECC7C0" w14:textId="2FD18960" w:rsidR="00BA306B" w:rsidRPr="00A96174" w:rsidRDefault="00BA306B" w:rsidP="00A61DC8">
      <w:pPr>
        <w:pStyle w:val="Kop3"/>
      </w:pPr>
      <w:bookmarkStart w:id="23" w:name="_Toc74043523"/>
      <w:bookmarkStart w:id="24" w:name="_Toc75857975"/>
      <w:bookmarkStart w:id="25" w:name="_Toc80023984"/>
      <w:r>
        <w:t xml:space="preserve">Opdrachten en taken van een </w:t>
      </w:r>
      <w:r w:rsidR="5F037E44">
        <w:t>S</w:t>
      </w:r>
      <w:r>
        <w:t>teunpunt</w:t>
      </w:r>
      <w:bookmarkEnd w:id="23"/>
      <w:bookmarkEnd w:id="24"/>
      <w:bookmarkEnd w:id="25"/>
    </w:p>
    <w:p w14:paraId="32408A24" w14:textId="341DEE34" w:rsidR="00BA306B" w:rsidRPr="00A96174" w:rsidRDefault="00BA306B" w:rsidP="00BA306B">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Van </w:t>
      </w:r>
      <w:r w:rsidR="006C79F5" w:rsidRPr="3B8EB71E">
        <w:rPr>
          <w:rFonts w:ascii="FlandersArtSans-Regular" w:hAnsi="FlandersArtSans-Regular" w:cs="Arial"/>
        </w:rPr>
        <w:t>een</w:t>
      </w:r>
      <w:r w:rsidRPr="3B8EB71E">
        <w:rPr>
          <w:rFonts w:ascii="FlandersArtSans-Regular" w:hAnsi="FlandersArtSans-Regular" w:cs="Arial"/>
        </w:rPr>
        <w:t xml:space="preserve"> </w:t>
      </w:r>
      <w:r w:rsidR="4EA8F7A0" w:rsidRPr="3B8EB71E">
        <w:rPr>
          <w:rFonts w:ascii="FlandersArtSans-Regular" w:hAnsi="FlandersArtSans-Regular" w:cs="Arial"/>
        </w:rPr>
        <w:t>S</w:t>
      </w:r>
      <w:r w:rsidRPr="3B8EB71E">
        <w:rPr>
          <w:rFonts w:ascii="FlandersArtSans-Regular" w:hAnsi="FlandersArtSans-Regular" w:cs="Arial"/>
        </w:rPr>
        <w:t xml:space="preserve">teunpunt wordt verwacht dat </w:t>
      </w:r>
      <w:r w:rsidR="00684E72" w:rsidRPr="3B8EB71E">
        <w:rPr>
          <w:rFonts w:ascii="FlandersArtSans-Regular" w:hAnsi="FlandersArtSans-Regular" w:cs="Arial"/>
        </w:rPr>
        <w:t>het</w:t>
      </w:r>
      <w:r w:rsidRPr="3B8EB71E">
        <w:rPr>
          <w:rFonts w:ascii="FlandersArtSans-Regular" w:hAnsi="FlandersArtSans-Regular" w:cs="Arial"/>
        </w:rPr>
        <w:t xml:space="preserve"> taken en opdrachten </w:t>
      </w:r>
      <w:r w:rsidR="007C6A79" w:rsidRPr="3B8EB71E">
        <w:rPr>
          <w:rFonts w:ascii="FlandersArtSans-Regular" w:hAnsi="FlandersArtSans-Regular" w:cs="Arial"/>
        </w:rPr>
        <w:t xml:space="preserve">uitvoert </w:t>
      </w:r>
      <w:r w:rsidRPr="3B8EB71E">
        <w:rPr>
          <w:rFonts w:ascii="FlandersArtSans-Regular" w:hAnsi="FlandersArtSans-Regular" w:cs="Arial"/>
        </w:rPr>
        <w:t xml:space="preserve">op verschillende niveaus en takken van de wetenschapsbeoefening. Met name de volgende onderdelen zullen in het programma van </w:t>
      </w:r>
      <w:r w:rsidR="006C79F5" w:rsidRPr="3B8EB71E">
        <w:rPr>
          <w:rFonts w:ascii="FlandersArtSans-Regular" w:hAnsi="FlandersArtSans-Regular" w:cs="Arial"/>
        </w:rPr>
        <w:t>een</w:t>
      </w:r>
      <w:r w:rsidRPr="3B8EB71E">
        <w:rPr>
          <w:rFonts w:ascii="FlandersArtSans-Regular" w:hAnsi="FlandersArtSans-Regular" w:cs="Arial"/>
        </w:rPr>
        <w:t xml:space="preserve"> </w:t>
      </w:r>
      <w:r w:rsidR="50C119AC" w:rsidRPr="3B8EB71E">
        <w:rPr>
          <w:rFonts w:ascii="FlandersArtSans-Regular" w:hAnsi="FlandersArtSans-Regular" w:cs="Arial"/>
        </w:rPr>
        <w:t>S</w:t>
      </w:r>
      <w:r w:rsidRPr="3B8EB71E">
        <w:rPr>
          <w:rFonts w:ascii="FlandersArtSans-Regular" w:hAnsi="FlandersArtSans-Regular" w:cs="Arial"/>
        </w:rPr>
        <w:t>teunpunt moeten worden opgenomen:</w:t>
      </w:r>
    </w:p>
    <w:p w14:paraId="710064D0" w14:textId="05F0B131" w:rsidR="00BA306B" w:rsidRPr="00A96174" w:rsidRDefault="00BA306B" w:rsidP="00BA306B">
      <w:pPr>
        <w:pStyle w:val="Lijstalinea"/>
        <w:numPr>
          <w:ilvl w:val="0"/>
          <w:numId w:val="4"/>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lastRenderedPageBreak/>
        <w:t>Verzamelen, analyseren en ontsluiten van gegevens (ook longitudinaal)</w:t>
      </w:r>
      <w:r w:rsidR="006742DE">
        <w:rPr>
          <w:rFonts w:ascii="FlandersArtSans-Regular" w:hAnsi="FlandersArtSans-Regular" w:cs="Arial"/>
        </w:rPr>
        <w:t>. D</w:t>
      </w:r>
      <w:r w:rsidRPr="00A96174">
        <w:rPr>
          <w:rFonts w:ascii="FlandersArtSans-Regular" w:hAnsi="FlandersArtSans-Regular" w:cs="Arial"/>
        </w:rPr>
        <w:t>it kan onder meer betrekking hebben op</w:t>
      </w:r>
      <w:r w:rsidR="0037213A">
        <w:rPr>
          <w:rFonts w:ascii="FlandersArtSans-Regular" w:hAnsi="FlandersArtSans-Regular" w:cs="Arial"/>
        </w:rPr>
        <w:t xml:space="preserve"> </w:t>
      </w:r>
      <w:r w:rsidRPr="00A96174">
        <w:rPr>
          <w:rFonts w:ascii="FlandersArtSans-Regular" w:hAnsi="FlandersArtSans-Regular" w:cs="Arial"/>
        </w:rPr>
        <w:t xml:space="preserve">het ontwikkelen van indicatoren, het leveren van benchmarks, het uitvoeren van </w:t>
      </w:r>
      <w:proofErr w:type="spellStart"/>
      <w:r w:rsidRPr="00A96174">
        <w:rPr>
          <w:rFonts w:ascii="FlandersArtSans-Regular" w:hAnsi="FlandersArtSans-Regular" w:cs="Arial"/>
        </w:rPr>
        <w:t>surveys</w:t>
      </w:r>
      <w:proofErr w:type="spellEnd"/>
      <w:r w:rsidRPr="00A96174">
        <w:rPr>
          <w:rFonts w:ascii="FlandersArtSans-Regular" w:hAnsi="FlandersArtSans-Regular" w:cs="Arial"/>
        </w:rPr>
        <w:t>,…</w:t>
      </w:r>
    </w:p>
    <w:p w14:paraId="37286252" w14:textId="1A6FE99B" w:rsidR="00BA306B" w:rsidRPr="00A96174" w:rsidRDefault="00BA306B" w:rsidP="00BA306B">
      <w:pPr>
        <w:pStyle w:val="Lijstalinea"/>
        <w:numPr>
          <w:ilvl w:val="0"/>
          <w:numId w:val="4"/>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Uitvoeren van wetenschappelijk onderzoek</w:t>
      </w:r>
      <w:r w:rsidR="00A64242" w:rsidRPr="00A96174">
        <w:rPr>
          <w:rFonts w:ascii="FlandersArtSans-Regular" w:hAnsi="FlandersArtSans-Regular" w:cs="Arial"/>
        </w:rPr>
        <w:t xml:space="preserve"> en/of wetenschappelijke adviesverlening</w:t>
      </w:r>
      <w:r w:rsidRPr="00A96174">
        <w:rPr>
          <w:rFonts w:ascii="FlandersArtSans-Regular" w:hAnsi="FlandersArtSans-Regular" w:cs="Arial"/>
        </w:rPr>
        <w:t xml:space="preserve"> in functie van concrete </w:t>
      </w:r>
      <w:r w:rsidR="00B95329">
        <w:rPr>
          <w:rFonts w:ascii="FlandersArtSans-Regular" w:hAnsi="FlandersArtSans-Regular" w:cs="Arial"/>
        </w:rPr>
        <w:t xml:space="preserve">korte termijn </w:t>
      </w:r>
      <w:r w:rsidRPr="00A96174">
        <w:rPr>
          <w:rFonts w:ascii="FlandersArtSans-Regular" w:hAnsi="FlandersArtSans-Regular" w:cs="Arial"/>
        </w:rPr>
        <w:t>beleidsvragen</w:t>
      </w:r>
      <w:r w:rsidR="006742DE">
        <w:rPr>
          <w:rFonts w:ascii="FlandersArtSans-Regular" w:hAnsi="FlandersArtSans-Regular" w:cs="Arial"/>
        </w:rPr>
        <w:t>.</w:t>
      </w:r>
    </w:p>
    <w:p w14:paraId="2350A6DA" w14:textId="2BBDF204" w:rsidR="00BA306B" w:rsidRPr="00A96174" w:rsidRDefault="00BA306B" w:rsidP="00BA306B">
      <w:pPr>
        <w:pStyle w:val="Lijstalinea"/>
        <w:numPr>
          <w:ilvl w:val="0"/>
          <w:numId w:val="4"/>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 xml:space="preserve">Uitvoeren van beleidsrelevant wetenschappelijk onderzoek dat op langere termijn relevant is voor het Vlaams beleid. Dit kan onder meer betrekking hebben op het ontwikkelen van nieuwe onderzoeksmethodes en indicatoren, </w:t>
      </w:r>
      <w:r w:rsidR="003E25AE">
        <w:rPr>
          <w:rFonts w:ascii="FlandersArtSans-Regular" w:hAnsi="FlandersArtSans-Regular" w:cs="Arial"/>
        </w:rPr>
        <w:t xml:space="preserve">het uitwerken van scenario’s en </w:t>
      </w:r>
      <w:r w:rsidRPr="00A96174">
        <w:rPr>
          <w:rFonts w:ascii="FlandersArtSans-Regular" w:hAnsi="FlandersArtSans-Regular" w:cs="Arial"/>
        </w:rPr>
        <w:t>het analyseren van ontwikkelingen en uitdagingen waarmee het Vlaams beleid potentieel geconfronteerd kan worden op middellange termijn.</w:t>
      </w:r>
    </w:p>
    <w:p w14:paraId="681DC279" w14:textId="542CD73D" w:rsidR="00BA306B" w:rsidRPr="00A96174" w:rsidRDefault="00BA306B" w:rsidP="00BA306B">
      <w:pPr>
        <w:pStyle w:val="Lijstalinea"/>
        <w:numPr>
          <w:ilvl w:val="0"/>
          <w:numId w:val="4"/>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Verlenen van wetenschappelijke dienstverlening</w:t>
      </w:r>
      <w:r w:rsidR="006742DE">
        <w:rPr>
          <w:rFonts w:ascii="FlandersArtSans-Regular" w:hAnsi="FlandersArtSans-Regular" w:cs="Arial"/>
        </w:rPr>
        <w:t>. D</w:t>
      </w:r>
      <w:r w:rsidRPr="00A96174">
        <w:rPr>
          <w:rFonts w:ascii="FlandersArtSans-Regular" w:hAnsi="FlandersArtSans-Regular" w:cs="Arial"/>
        </w:rPr>
        <w:t>it kan onder meer betrekking hebben op</w:t>
      </w:r>
      <w:r w:rsidR="006742DE">
        <w:rPr>
          <w:rFonts w:ascii="FlandersArtSans-Regular" w:hAnsi="FlandersArtSans-Regular" w:cs="Arial"/>
        </w:rPr>
        <w:t xml:space="preserve"> </w:t>
      </w:r>
      <w:r w:rsidRPr="00A96174">
        <w:rPr>
          <w:rFonts w:ascii="FlandersArtSans-Regular" w:hAnsi="FlandersArtSans-Regular" w:cs="Arial"/>
        </w:rPr>
        <w:t>taken van kennisoverdracht, vorming, methodologisch advies inzake dataverzameling en –analyse, ad hoc aanleveren van informatie, opzetten en beheren van een documentatiecentrum, …</w:t>
      </w:r>
    </w:p>
    <w:p w14:paraId="2721A441" w14:textId="77777777" w:rsidR="003E25AE" w:rsidRDefault="003E25AE" w:rsidP="008C1672">
      <w:pPr>
        <w:autoSpaceDE w:val="0"/>
        <w:autoSpaceDN w:val="0"/>
        <w:adjustRightInd w:val="0"/>
        <w:spacing w:after="0" w:line="240" w:lineRule="auto"/>
        <w:rPr>
          <w:rFonts w:ascii="FlandersArtSans-Regular" w:hAnsi="FlandersArtSans-Regular" w:cs="Arial"/>
        </w:rPr>
      </w:pPr>
    </w:p>
    <w:p w14:paraId="18CBB816" w14:textId="5466599E" w:rsidR="0082352F" w:rsidRDefault="003E25AE" w:rsidP="003E25AE">
      <w:pPr>
        <w:spacing w:line="240" w:lineRule="auto"/>
        <w:rPr>
          <w:rFonts w:ascii="FlandersArtSans-Regular" w:hAnsi="FlandersArtSans-Regular" w:cs="Arial"/>
        </w:rPr>
      </w:pPr>
      <w:r w:rsidRPr="27512222">
        <w:rPr>
          <w:rFonts w:ascii="FlandersArtSans-Regular" w:hAnsi="FlandersArtSans-Regular" w:cs="Arial"/>
        </w:rPr>
        <w:t xml:space="preserve">Gelet op het beperkt budget wegen deze elementen mogelijk niet allemaal even zwaar door in het programma van een Steunpunt Circulaire Economie. </w:t>
      </w:r>
    </w:p>
    <w:p w14:paraId="07FA7A1C" w14:textId="7087AED3" w:rsidR="00BA306B" w:rsidRDefault="00BA306B" w:rsidP="008C1672">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Om de bovenstaande taken te kunnen vervullen, dien</w:t>
      </w:r>
      <w:r w:rsidR="00684E72" w:rsidRPr="3B8EB71E">
        <w:rPr>
          <w:rFonts w:ascii="FlandersArtSans-Regular" w:hAnsi="FlandersArtSans-Regular" w:cs="Arial"/>
        </w:rPr>
        <w:t>t</w:t>
      </w:r>
      <w:r w:rsidRPr="3B8EB71E">
        <w:rPr>
          <w:rFonts w:ascii="FlandersArtSans-Regular" w:hAnsi="FlandersArtSans-Regular" w:cs="Arial"/>
        </w:rPr>
        <w:t xml:space="preserve"> </w:t>
      </w:r>
      <w:r w:rsidR="00BA78FC" w:rsidRPr="3B8EB71E">
        <w:rPr>
          <w:rFonts w:ascii="FlandersArtSans-Regular" w:hAnsi="FlandersArtSans-Regular" w:cs="Arial"/>
        </w:rPr>
        <w:t>een</w:t>
      </w:r>
      <w:r w:rsidRPr="3B8EB71E">
        <w:rPr>
          <w:rFonts w:ascii="FlandersArtSans-Regular" w:hAnsi="FlandersArtSans-Regular" w:cs="Arial"/>
        </w:rPr>
        <w:t xml:space="preserve"> </w:t>
      </w:r>
      <w:r w:rsidR="238AC7B8" w:rsidRPr="3B8EB71E">
        <w:rPr>
          <w:rFonts w:ascii="FlandersArtSans-Regular" w:hAnsi="FlandersArtSans-Regular" w:cs="Arial"/>
        </w:rPr>
        <w:t>S</w:t>
      </w:r>
      <w:r w:rsidRPr="3B8EB71E">
        <w:rPr>
          <w:rFonts w:ascii="FlandersArtSans-Regular" w:hAnsi="FlandersArtSans-Regular" w:cs="Arial"/>
        </w:rPr>
        <w:t xml:space="preserve">teunpunt de nodige expertise en innovatieve kennis op te bouwen, onder andere door zich te integreren in internationale netwerken. </w:t>
      </w:r>
    </w:p>
    <w:p w14:paraId="7B8DA2C7" w14:textId="47944171" w:rsidR="27512222" w:rsidRDefault="27512222" w:rsidP="27512222">
      <w:pPr>
        <w:spacing w:after="0" w:line="240" w:lineRule="auto"/>
        <w:rPr>
          <w:rFonts w:ascii="FlandersArtSans-Regular" w:hAnsi="FlandersArtSans-Regular" w:cs="Arial"/>
        </w:rPr>
      </w:pPr>
    </w:p>
    <w:p w14:paraId="106AB644" w14:textId="6819B476" w:rsidR="00F02201" w:rsidRDefault="00F02201" w:rsidP="27512222">
      <w:pPr>
        <w:spacing w:after="0" w:line="240" w:lineRule="auto"/>
        <w:rPr>
          <w:rFonts w:ascii="FlandersArtSans-Regular" w:hAnsi="FlandersArtSans-Regular"/>
        </w:rPr>
      </w:pPr>
      <w:r w:rsidRPr="27512222">
        <w:rPr>
          <w:rFonts w:ascii="FlandersArtSans-Regular" w:hAnsi="FlandersArtSans-Regular"/>
        </w:rPr>
        <w:t xml:space="preserve">Hierbij wordt er expliciet gevraagd om </w:t>
      </w:r>
      <w:r w:rsidR="00EB334C">
        <w:rPr>
          <w:rFonts w:ascii="FlandersArtSans-Regular" w:hAnsi="FlandersArtSans-Regular"/>
        </w:rPr>
        <w:t xml:space="preserve">wat betreft de totale tijdsbesteding </w:t>
      </w:r>
      <w:r w:rsidR="00581022">
        <w:rPr>
          <w:rFonts w:ascii="FlandersArtSans-Regular" w:hAnsi="FlandersArtSans-Regular"/>
        </w:rPr>
        <w:t xml:space="preserve">in </w:t>
      </w:r>
      <w:r w:rsidR="00EB334C">
        <w:rPr>
          <w:rFonts w:ascii="FlandersArtSans-Regular" w:hAnsi="FlandersArtSans-Regular"/>
        </w:rPr>
        <w:t xml:space="preserve">het Steunpunt </w:t>
      </w:r>
      <w:r w:rsidRPr="27512222">
        <w:rPr>
          <w:rFonts w:ascii="FlandersArtSans-Regular" w:hAnsi="FlandersArtSans-Regular"/>
        </w:rPr>
        <w:t>voor minstens 50% in te tekenen met personen die het minimale niveau van postdoctora</w:t>
      </w:r>
      <w:r w:rsidR="00073A47">
        <w:rPr>
          <w:rFonts w:ascii="FlandersArtSans-Regular" w:hAnsi="FlandersArtSans-Regular"/>
        </w:rPr>
        <w:t>le onderzoeker</w:t>
      </w:r>
      <w:r w:rsidRPr="27512222">
        <w:rPr>
          <w:rFonts w:ascii="FlandersArtSans-Regular" w:hAnsi="FlandersArtSans-Regular"/>
        </w:rPr>
        <w:t xml:space="preserve"> of vergelijkbare expertise bereikt hebben, dit om snel en doorgedreven in te spelen op onderzoeksvragen, en te kunnen beschikken over een ruime expertise en ervaring.</w:t>
      </w:r>
    </w:p>
    <w:p w14:paraId="0C3E9855" w14:textId="77777777" w:rsidR="00517868" w:rsidRPr="008A3837" w:rsidRDefault="00517868" w:rsidP="008C1672">
      <w:pPr>
        <w:autoSpaceDE w:val="0"/>
        <w:autoSpaceDN w:val="0"/>
        <w:adjustRightInd w:val="0"/>
        <w:spacing w:after="0" w:line="240" w:lineRule="auto"/>
        <w:rPr>
          <w:rFonts w:ascii="FlandersArtSans-Regular" w:hAnsi="FlandersArtSans-Regular" w:cs="Arial"/>
        </w:rPr>
      </w:pPr>
    </w:p>
    <w:p w14:paraId="212F26C6" w14:textId="314E43DA" w:rsidR="002414A6" w:rsidRDefault="002414A6" w:rsidP="00CF2582">
      <w:pPr>
        <w:spacing w:after="0" w:line="240" w:lineRule="auto"/>
        <w:rPr>
          <w:rFonts w:ascii="FlandersArtSans-Regular" w:hAnsi="FlandersArtSans-Regular" w:cs="Arial"/>
        </w:rPr>
      </w:pPr>
      <w:r w:rsidRPr="003E25AE">
        <w:rPr>
          <w:rFonts w:ascii="FlandersArtSans-Regular" w:hAnsi="FlandersArtSans-Regular" w:cs="Arial"/>
        </w:rPr>
        <w:t xml:space="preserve">Voor een meer uitgebreide beschrijving van de doelstellingen en opdrachten voor </w:t>
      </w:r>
      <w:r w:rsidR="000305F4" w:rsidRPr="003E25AE">
        <w:rPr>
          <w:rFonts w:ascii="FlandersArtSans-Regular" w:hAnsi="FlandersArtSans-Regular" w:cs="Arial"/>
        </w:rPr>
        <w:t>het S</w:t>
      </w:r>
      <w:r w:rsidRPr="003E25AE">
        <w:rPr>
          <w:rFonts w:ascii="FlandersArtSans-Regular" w:hAnsi="FlandersArtSans-Regular" w:cs="Arial"/>
        </w:rPr>
        <w:t>teunpunt</w:t>
      </w:r>
      <w:r w:rsidR="0E0BB40B" w:rsidRPr="003E25AE">
        <w:rPr>
          <w:rFonts w:ascii="FlandersArtSans-Regular" w:hAnsi="FlandersArtSans-Regular" w:cs="Arial"/>
        </w:rPr>
        <w:t xml:space="preserve"> CE</w:t>
      </w:r>
      <w:r w:rsidRPr="003E25AE">
        <w:rPr>
          <w:rFonts w:ascii="FlandersArtSans-Regular" w:hAnsi="FlandersArtSans-Regular" w:cs="Arial"/>
        </w:rPr>
        <w:t xml:space="preserve"> verwijzen we naar de inhoudelijke themabepaling (</w:t>
      </w:r>
      <w:r w:rsidR="006ABC4D" w:rsidRPr="003E25AE">
        <w:rPr>
          <w:rFonts w:ascii="FlandersArtSans-Regular" w:hAnsi="FlandersArtSans-Regular" w:cs="Arial"/>
        </w:rPr>
        <w:t xml:space="preserve">zie </w:t>
      </w:r>
      <w:r w:rsidRPr="003E25AE">
        <w:rPr>
          <w:rFonts w:ascii="FlandersArtSans-Regular" w:hAnsi="FlandersArtSans-Regular" w:cs="Arial"/>
        </w:rPr>
        <w:t xml:space="preserve">deel </w:t>
      </w:r>
      <w:r w:rsidR="00517868">
        <w:rPr>
          <w:rFonts w:ascii="FlandersArtSans-Regular" w:hAnsi="FlandersArtSans-Regular" w:cs="Arial"/>
        </w:rPr>
        <w:fldChar w:fldCharType="begin"/>
      </w:r>
      <w:r w:rsidR="00517868">
        <w:rPr>
          <w:rFonts w:ascii="FlandersArtSans-Regular" w:hAnsi="FlandersArtSans-Regular" w:cs="Arial"/>
        </w:rPr>
        <w:instrText xml:space="preserve"> REF _Ref74638902 \r \h </w:instrText>
      </w:r>
      <w:r w:rsidR="00517868">
        <w:rPr>
          <w:rFonts w:ascii="FlandersArtSans-Regular" w:hAnsi="FlandersArtSans-Regular" w:cs="Arial"/>
        </w:rPr>
      </w:r>
      <w:r w:rsidR="00517868">
        <w:rPr>
          <w:rFonts w:ascii="FlandersArtSans-Regular" w:hAnsi="FlandersArtSans-Regular" w:cs="Arial"/>
        </w:rPr>
        <w:fldChar w:fldCharType="separate"/>
      </w:r>
      <w:r w:rsidR="002C271A">
        <w:rPr>
          <w:rFonts w:ascii="FlandersArtSans-Regular" w:hAnsi="FlandersArtSans-Regular" w:cs="Arial"/>
        </w:rPr>
        <w:t>5</w:t>
      </w:r>
      <w:r w:rsidR="00517868">
        <w:rPr>
          <w:rFonts w:ascii="FlandersArtSans-Regular" w:hAnsi="FlandersArtSans-Regular" w:cs="Arial"/>
        </w:rPr>
        <w:fldChar w:fldCharType="end"/>
      </w:r>
      <w:r w:rsidRPr="003E25AE">
        <w:rPr>
          <w:rFonts w:ascii="FlandersArtSans-Regular" w:hAnsi="FlandersArtSans-Regular" w:cs="Arial"/>
        </w:rPr>
        <w:t>).</w:t>
      </w:r>
    </w:p>
    <w:p w14:paraId="0C396AAD" w14:textId="77777777" w:rsidR="007D7C3E" w:rsidRPr="00CF2582" w:rsidRDefault="007D7C3E" w:rsidP="00CF2582">
      <w:pPr>
        <w:spacing w:after="0" w:line="240" w:lineRule="auto"/>
        <w:rPr>
          <w:rFonts w:ascii="FlandersArtSans-Regular" w:hAnsi="FlandersArtSans-Regular" w:cs="Arial"/>
        </w:rPr>
      </w:pPr>
    </w:p>
    <w:p w14:paraId="20F711FE" w14:textId="04B52B22" w:rsidR="008C1672" w:rsidRPr="00A96174" w:rsidRDefault="008C1672" w:rsidP="00A61DC8">
      <w:pPr>
        <w:pStyle w:val="Kop3"/>
      </w:pPr>
      <w:bookmarkStart w:id="26" w:name="_Toc74043524"/>
      <w:bookmarkStart w:id="27" w:name="_Toc75857976"/>
      <w:bookmarkStart w:id="28" w:name="_Toc80023985"/>
      <w:r>
        <w:t xml:space="preserve">Interactie tussen </w:t>
      </w:r>
      <w:r w:rsidR="00E41B7F">
        <w:t>het</w:t>
      </w:r>
      <w:r>
        <w:t xml:space="preserve"> </w:t>
      </w:r>
      <w:r w:rsidR="7E487449">
        <w:t>S</w:t>
      </w:r>
      <w:r>
        <w:t>teunpunt en de Vlaamse overheid</w:t>
      </w:r>
      <w:bookmarkEnd w:id="26"/>
      <w:bookmarkEnd w:id="27"/>
      <w:bookmarkEnd w:id="28"/>
    </w:p>
    <w:p w14:paraId="7FCAB3C3" w14:textId="4672C5D7" w:rsidR="008C1672" w:rsidRDefault="008C1672" w:rsidP="008C1672">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Het is van uitermate belang dat er door het </w:t>
      </w:r>
      <w:r w:rsidR="30A1AE4D" w:rsidRPr="3B8EB71E">
        <w:rPr>
          <w:rFonts w:ascii="FlandersArtSans-Regular" w:hAnsi="FlandersArtSans-Regular" w:cs="Arial"/>
        </w:rPr>
        <w:t>S</w:t>
      </w:r>
      <w:r w:rsidRPr="3B8EB71E">
        <w:rPr>
          <w:rFonts w:ascii="FlandersArtSans-Regular" w:hAnsi="FlandersArtSans-Regular" w:cs="Arial"/>
        </w:rPr>
        <w:t>teunpunt in zijn relaties met andere actoren één</w:t>
      </w:r>
      <w:r w:rsidR="002E1EB8" w:rsidRPr="3B8EB71E">
        <w:rPr>
          <w:rFonts w:ascii="FlandersArtSans-Regular" w:hAnsi="FlandersArtSans-Regular" w:cs="Arial"/>
        </w:rPr>
        <w:t xml:space="preserve"> </w:t>
      </w:r>
      <w:r w:rsidRPr="3B8EB71E">
        <w:rPr>
          <w:rFonts w:ascii="FlandersArtSans-Regular" w:hAnsi="FlandersArtSans-Regular" w:cs="Arial"/>
        </w:rPr>
        <w:t xml:space="preserve">duidelijk aanspreekpunt bepaald wordt dat het </w:t>
      </w:r>
      <w:r w:rsidR="688B4745" w:rsidRPr="3B8EB71E">
        <w:rPr>
          <w:rFonts w:ascii="FlandersArtSans-Regular" w:hAnsi="FlandersArtSans-Regular" w:cs="Arial"/>
        </w:rPr>
        <w:t>S</w:t>
      </w:r>
      <w:r w:rsidRPr="3B8EB71E">
        <w:rPr>
          <w:rFonts w:ascii="FlandersArtSans-Regular" w:hAnsi="FlandersArtSans-Regular" w:cs="Arial"/>
        </w:rPr>
        <w:t>teunpunt vertegenwoordigt naar de Vlaamse overheid</w:t>
      </w:r>
      <w:r w:rsidR="002E1EB8" w:rsidRPr="3B8EB71E">
        <w:rPr>
          <w:rFonts w:ascii="FlandersArtSans-Regular" w:hAnsi="FlandersArtSans-Regular" w:cs="Arial"/>
        </w:rPr>
        <w:t xml:space="preserve"> </w:t>
      </w:r>
      <w:r w:rsidRPr="3B8EB71E">
        <w:rPr>
          <w:rFonts w:ascii="FlandersArtSans-Regular" w:hAnsi="FlandersArtSans-Regular" w:cs="Arial"/>
        </w:rPr>
        <w:t xml:space="preserve">in de rol van opdrachtgever. Het </w:t>
      </w:r>
      <w:r w:rsidR="47490675" w:rsidRPr="3B8EB71E">
        <w:rPr>
          <w:rFonts w:ascii="FlandersArtSans-Regular" w:hAnsi="FlandersArtSans-Regular" w:cs="Arial"/>
        </w:rPr>
        <w:t>S</w:t>
      </w:r>
      <w:r w:rsidRPr="3B8EB71E">
        <w:rPr>
          <w:rFonts w:ascii="FlandersArtSans-Regular" w:hAnsi="FlandersArtSans-Regular" w:cs="Arial"/>
        </w:rPr>
        <w:t>teunpunt duidt daarom een promotor-coördinator aan. De</w:t>
      </w:r>
      <w:r w:rsidR="002E1EB8" w:rsidRPr="3B8EB71E">
        <w:rPr>
          <w:rFonts w:ascii="FlandersArtSans-Regular" w:hAnsi="FlandersArtSans-Regular" w:cs="Arial"/>
        </w:rPr>
        <w:t xml:space="preserve"> </w:t>
      </w:r>
      <w:r w:rsidRPr="3B8EB71E">
        <w:rPr>
          <w:rFonts w:ascii="FlandersArtSans-Regular" w:hAnsi="FlandersArtSans-Regular" w:cs="Arial"/>
        </w:rPr>
        <w:t>benoeming van deze promotor-coördinator, die een medewerker is van één van de deelnemende</w:t>
      </w:r>
      <w:r w:rsidR="002E1EB8" w:rsidRPr="3B8EB71E">
        <w:rPr>
          <w:rFonts w:ascii="FlandersArtSans-Regular" w:hAnsi="FlandersArtSans-Regular" w:cs="Arial"/>
        </w:rPr>
        <w:t xml:space="preserve"> </w:t>
      </w:r>
      <w:r w:rsidR="00FB3912" w:rsidRPr="3B8EB71E">
        <w:rPr>
          <w:rFonts w:ascii="FlandersArtSans-Regular" w:hAnsi="FlandersArtSans-Regular" w:cs="Arial"/>
        </w:rPr>
        <w:t>instellingen</w:t>
      </w:r>
      <w:r w:rsidRPr="3B8EB71E">
        <w:rPr>
          <w:rFonts w:ascii="FlandersArtSans-Regular" w:hAnsi="FlandersArtSans-Regular" w:cs="Arial"/>
        </w:rPr>
        <w:t>, wordt in de beheersovereenkomst bevestigd.</w:t>
      </w:r>
    </w:p>
    <w:p w14:paraId="33D0306F" w14:textId="77777777" w:rsidR="00F53CE8" w:rsidRPr="00A96174" w:rsidRDefault="00F53CE8" w:rsidP="008C1672">
      <w:pPr>
        <w:autoSpaceDE w:val="0"/>
        <w:autoSpaceDN w:val="0"/>
        <w:adjustRightInd w:val="0"/>
        <w:spacing w:after="0" w:line="240" w:lineRule="auto"/>
        <w:rPr>
          <w:rFonts w:ascii="FlandersArtSans-Regular" w:hAnsi="FlandersArtSans-Regular" w:cs="Arial"/>
        </w:rPr>
      </w:pPr>
    </w:p>
    <w:p w14:paraId="1E5F3302" w14:textId="40FDBD02" w:rsidR="008C1672" w:rsidRDefault="008C1672" w:rsidP="008C1672">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Deze promotor-coördinator heeft de competenties en de bevoegdheden om het </w:t>
      </w:r>
      <w:r w:rsidR="176C0341" w:rsidRPr="3B8EB71E">
        <w:rPr>
          <w:rFonts w:ascii="FlandersArtSans-Regular" w:hAnsi="FlandersArtSans-Regular" w:cs="Arial"/>
        </w:rPr>
        <w:t>S</w:t>
      </w:r>
      <w:r w:rsidRPr="3B8EB71E">
        <w:rPr>
          <w:rFonts w:ascii="FlandersArtSans-Regular" w:hAnsi="FlandersArtSans-Regular" w:cs="Arial"/>
        </w:rPr>
        <w:t>teunpunt</w:t>
      </w:r>
      <w:r w:rsidR="002E1EB8" w:rsidRPr="3B8EB71E">
        <w:rPr>
          <w:rFonts w:ascii="FlandersArtSans-Regular" w:hAnsi="FlandersArtSans-Regular" w:cs="Arial"/>
        </w:rPr>
        <w:t xml:space="preserve"> </w:t>
      </w:r>
      <w:r w:rsidRPr="3B8EB71E">
        <w:rPr>
          <w:rFonts w:ascii="FlandersArtSans-Regular" w:hAnsi="FlandersArtSans-Regular" w:cs="Arial"/>
        </w:rPr>
        <w:t>daadwerkelijk te sturen. De promotor-coördinator is aanspreekbaar, voldoende gemandateerd en</w:t>
      </w:r>
      <w:r w:rsidR="002E1EB8" w:rsidRPr="3B8EB71E">
        <w:rPr>
          <w:rFonts w:ascii="FlandersArtSans-Regular" w:hAnsi="FlandersArtSans-Regular" w:cs="Arial"/>
        </w:rPr>
        <w:t xml:space="preserve"> </w:t>
      </w:r>
      <w:r w:rsidRPr="3B8EB71E">
        <w:rPr>
          <w:rFonts w:ascii="FlandersArtSans-Regular" w:hAnsi="FlandersArtSans-Regular" w:cs="Arial"/>
        </w:rPr>
        <w:t>verantwoordelijk tegenover de Vlaamse overheid als opdrachtgever. De persoon die de functie van</w:t>
      </w:r>
      <w:r w:rsidR="002E1EB8" w:rsidRPr="3B8EB71E">
        <w:rPr>
          <w:rFonts w:ascii="FlandersArtSans-Regular" w:hAnsi="FlandersArtSans-Regular" w:cs="Arial"/>
        </w:rPr>
        <w:t xml:space="preserve"> </w:t>
      </w:r>
      <w:r w:rsidRPr="3B8EB71E">
        <w:rPr>
          <w:rFonts w:ascii="FlandersArtSans-Regular" w:hAnsi="FlandersArtSans-Regular" w:cs="Arial"/>
        </w:rPr>
        <w:t>promotor-coördinator opneemt, engageert zich ervoor dit te doen voor de volledige erkenningstermijn</w:t>
      </w:r>
      <w:r w:rsidR="002E1EB8" w:rsidRPr="3B8EB71E">
        <w:rPr>
          <w:rFonts w:ascii="FlandersArtSans-Regular" w:hAnsi="FlandersArtSans-Regular" w:cs="Arial"/>
        </w:rPr>
        <w:t xml:space="preserve"> </w:t>
      </w:r>
      <w:r w:rsidRPr="3B8EB71E">
        <w:rPr>
          <w:rFonts w:ascii="FlandersArtSans-Regular" w:hAnsi="FlandersArtSans-Regular" w:cs="Arial"/>
        </w:rPr>
        <w:t xml:space="preserve">van het </w:t>
      </w:r>
      <w:r w:rsidR="13989CA9" w:rsidRPr="3B8EB71E">
        <w:rPr>
          <w:rFonts w:ascii="FlandersArtSans-Regular" w:hAnsi="FlandersArtSans-Regular" w:cs="Arial"/>
        </w:rPr>
        <w:t>S</w:t>
      </w:r>
      <w:r w:rsidRPr="3B8EB71E">
        <w:rPr>
          <w:rFonts w:ascii="FlandersArtSans-Regular" w:hAnsi="FlandersArtSans-Regular" w:cs="Arial"/>
        </w:rPr>
        <w:t>teunpunt. Indien nodig moeten de instellingen de contouren in verband met het mandaat van</w:t>
      </w:r>
      <w:r w:rsidR="002E1EB8" w:rsidRPr="3B8EB71E">
        <w:rPr>
          <w:rFonts w:ascii="FlandersArtSans-Regular" w:hAnsi="FlandersArtSans-Regular" w:cs="Arial"/>
        </w:rPr>
        <w:t xml:space="preserve"> </w:t>
      </w:r>
      <w:r w:rsidRPr="3B8EB71E">
        <w:rPr>
          <w:rFonts w:ascii="FlandersArtSans-Regular" w:hAnsi="FlandersArtSans-Regular" w:cs="Arial"/>
        </w:rPr>
        <w:t>de promotor-coördinator juridisch vastleggen.</w:t>
      </w:r>
    </w:p>
    <w:p w14:paraId="030EE75D" w14:textId="77777777" w:rsidR="00F53CE8" w:rsidRPr="00A96174" w:rsidRDefault="00F53CE8" w:rsidP="008C1672">
      <w:pPr>
        <w:autoSpaceDE w:val="0"/>
        <w:autoSpaceDN w:val="0"/>
        <w:adjustRightInd w:val="0"/>
        <w:spacing w:after="0" w:line="240" w:lineRule="auto"/>
        <w:rPr>
          <w:rFonts w:ascii="FlandersArtSans-Regular" w:hAnsi="FlandersArtSans-Regular" w:cs="Arial"/>
        </w:rPr>
      </w:pPr>
    </w:p>
    <w:p w14:paraId="45348E3F" w14:textId="7E699FAF" w:rsidR="008C1672" w:rsidRDefault="00E41B7F" w:rsidP="008C1672">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Het</w:t>
      </w:r>
      <w:r w:rsidR="008C1672" w:rsidRPr="3B8EB71E">
        <w:rPr>
          <w:rFonts w:ascii="FlandersArtSans-Regular" w:hAnsi="FlandersArtSans-Regular" w:cs="Arial"/>
        </w:rPr>
        <w:t xml:space="preserve"> </w:t>
      </w:r>
      <w:r w:rsidR="65D156B9" w:rsidRPr="3B8EB71E">
        <w:rPr>
          <w:rFonts w:ascii="FlandersArtSans-Regular" w:hAnsi="FlandersArtSans-Regular" w:cs="Arial"/>
        </w:rPr>
        <w:t>S</w:t>
      </w:r>
      <w:r w:rsidR="008C1672" w:rsidRPr="3B8EB71E">
        <w:rPr>
          <w:rFonts w:ascii="FlandersArtSans-Regular" w:hAnsi="FlandersArtSans-Regular" w:cs="Arial"/>
        </w:rPr>
        <w:t>teunpunt z</w:t>
      </w:r>
      <w:r w:rsidRPr="3B8EB71E">
        <w:rPr>
          <w:rFonts w:ascii="FlandersArtSans-Regular" w:hAnsi="FlandersArtSans-Regular" w:cs="Arial"/>
        </w:rPr>
        <w:t>al</w:t>
      </w:r>
      <w:r w:rsidR="008C1672" w:rsidRPr="3B8EB71E">
        <w:rPr>
          <w:rFonts w:ascii="FlandersArtSans-Regular" w:hAnsi="FlandersArtSans-Regular" w:cs="Arial"/>
        </w:rPr>
        <w:t xml:space="preserve"> moeten streven naar een goede en complementaire samenwerking met de</w:t>
      </w:r>
      <w:r w:rsidR="002E1EB8" w:rsidRPr="3B8EB71E">
        <w:rPr>
          <w:rFonts w:ascii="FlandersArtSans-Regular" w:hAnsi="FlandersArtSans-Regular" w:cs="Arial"/>
        </w:rPr>
        <w:t xml:space="preserve"> </w:t>
      </w:r>
      <w:r w:rsidR="008C1672" w:rsidRPr="3B8EB71E">
        <w:rPr>
          <w:rFonts w:ascii="FlandersArtSans-Regular" w:hAnsi="FlandersArtSans-Regular" w:cs="Arial"/>
        </w:rPr>
        <w:t>beleidsdomein</w:t>
      </w:r>
      <w:r w:rsidR="008A17DB" w:rsidRPr="3B8EB71E">
        <w:rPr>
          <w:rFonts w:ascii="FlandersArtSans-Regular" w:hAnsi="FlandersArtSans-Regular" w:cs="Arial"/>
        </w:rPr>
        <w:t>en van de V</w:t>
      </w:r>
      <w:r w:rsidR="00BA78FC" w:rsidRPr="3B8EB71E">
        <w:rPr>
          <w:rFonts w:ascii="FlandersArtSans-Regular" w:hAnsi="FlandersArtSans-Regular" w:cs="Arial"/>
        </w:rPr>
        <w:t>laamse overheid</w:t>
      </w:r>
      <w:r w:rsidR="008A17DB" w:rsidRPr="3B8EB71E">
        <w:rPr>
          <w:rFonts w:ascii="FlandersArtSans-Regular" w:hAnsi="FlandersArtSans-Regular" w:cs="Arial"/>
        </w:rPr>
        <w:t xml:space="preserve">, in het bijzonder </w:t>
      </w:r>
      <w:r w:rsidR="00BA78FC" w:rsidRPr="3B8EB71E">
        <w:rPr>
          <w:rFonts w:ascii="FlandersArtSans-Regular" w:hAnsi="FlandersArtSans-Regular" w:cs="Arial"/>
        </w:rPr>
        <w:t xml:space="preserve">met </w:t>
      </w:r>
      <w:r w:rsidR="00144E61" w:rsidRPr="3B8EB71E">
        <w:rPr>
          <w:rFonts w:ascii="FlandersArtSans-Regular" w:hAnsi="FlandersArtSans-Regular" w:cs="Arial"/>
        </w:rPr>
        <w:t xml:space="preserve">de </w:t>
      </w:r>
      <w:r w:rsidR="008A17DB" w:rsidRPr="3B8EB71E">
        <w:rPr>
          <w:rFonts w:ascii="FlandersArtSans-Regular" w:hAnsi="FlandersArtSans-Regular" w:cs="Arial"/>
        </w:rPr>
        <w:t>beleidsdomein</w:t>
      </w:r>
      <w:r w:rsidR="00144E61" w:rsidRPr="3B8EB71E">
        <w:rPr>
          <w:rFonts w:ascii="FlandersArtSans-Regular" w:hAnsi="FlandersArtSans-Regular" w:cs="Arial"/>
        </w:rPr>
        <w:t>en</w:t>
      </w:r>
      <w:r w:rsidRPr="3B8EB71E">
        <w:rPr>
          <w:rFonts w:ascii="FlandersArtSans-Regular" w:hAnsi="FlandersArtSans-Regular" w:cs="Arial"/>
        </w:rPr>
        <w:t xml:space="preserve"> </w:t>
      </w:r>
      <w:r w:rsidR="58547BFB" w:rsidRPr="3B8EB71E">
        <w:rPr>
          <w:rFonts w:ascii="FlandersArtSans-Regular" w:hAnsi="FlandersArtSans-Regular" w:cs="Arial"/>
        </w:rPr>
        <w:t>betrokken bij Vlaanderen Circulair</w:t>
      </w:r>
      <w:r w:rsidR="008C1672" w:rsidRPr="3B8EB71E">
        <w:rPr>
          <w:rFonts w:ascii="FlandersArtSans-Regular" w:hAnsi="FlandersArtSans-Regular" w:cs="Arial"/>
        </w:rPr>
        <w:t xml:space="preserve">. Het </w:t>
      </w:r>
      <w:r w:rsidR="1777575E" w:rsidRPr="3B8EB71E">
        <w:rPr>
          <w:rFonts w:ascii="FlandersArtSans-Regular" w:hAnsi="FlandersArtSans-Regular" w:cs="Arial"/>
        </w:rPr>
        <w:t>S</w:t>
      </w:r>
      <w:r w:rsidR="008C1672" w:rsidRPr="3B8EB71E">
        <w:rPr>
          <w:rFonts w:ascii="FlandersArtSans-Regular" w:hAnsi="FlandersArtSans-Regular" w:cs="Arial"/>
        </w:rPr>
        <w:t>teunpunt kan hierbij ook binnen de beleidscyclus bijdragen leveren, bv. via</w:t>
      </w:r>
      <w:r w:rsidR="002E1EB8" w:rsidRPr="3B8EB71E">
        <w:rPr>
          <w:rFonts w:ascii="FlandersArtSans-Regular" w:hAnsi="FlandersArtSans-Regular" w:cs="Arial"/>
        </w:rPr>
        <w:t xml:space="preserve"> </w:t>
      </w:r>
      <w:r w:rsidR="008C1672" w:rsidRPr="3B8EB71E">
        <w:rPr>
          <w:rFonts w:ascii="FlandersArtSans-Regular" w:hAnsi="FlandersArtSans-Regular" w:cs="Arial"/>
        </w:rPr>
        <w:t>onderzoek kunnen alternatieve beleidsopties worden aangegeven.</w:t>
      </w:r>
    </w:p>
    <w:p w14:paraId="1AC109EB" w14:textId="77777777" w:rsidR="00F53CE8" w:rsidRPr="00A96174" w:rsidRDefault="00F53CE8" w:rsidP="008C1672">
      <w:pPr>
        <w:autoSpaceDE w:val="0"/>
        <w:autoSpaceDN w:val="0"/>
        <w:adjustRightInd w:val="0"/>
        <w:spacing w:after="0" w:line="240" w:lineRule="auto"/>
        <w:rPr>
          <w:rFonts w:ascii="FlandersArtSans-Regular" w:hAnsi="FlandersArtSans-Regular" w:cs="Arial"/>
        </w:rPr>
      </w:pPr>
    </w:p>
    <w:p w14:paraId="0C41DB69" w14:textId="065C31F8" w:rsidR="008C1672" w:rsidRDefault="008C1672" w:rsidP="008C1672">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Wat betreft dataverzameling en data-analyse zal er op een intensieve manier moeten worden</w:t>
      </w:r>
      <w:r w:rsidR="002E1EB8" w:rsidRPr="00A96174">
        <w:rPr>
          <w:rFonts w:ascii="FlandersArtSans-Regular" w:hAnsi="FlandersArtSans-Regular" w:cs="Arial"/>
        </w:rPr>
        <w:t xml:space="preserve"> </w:t>
      </w:r>
      <w:r w:rsidRPr="00F53CE8">
        <w:rPr>
          <w:rFonts w:ascii="FlandersArtSans-Regular" w:hAnsi="FlandersArtSans-Regular" w:cs="Arial"/>
        </w:rPr>
        <w:t xml:space="preserve">samengewerkt met de betrokken diensten van de Vlaamse overheid. Voor deze taken (en zeker </w:t>
      </w:r>
      <w:r w:rsidRPr="00F53CE8">
        <w:rPr>
          <w:rFonts w:ascii="FlandersArtSans-Regular" w:hAnsi="FlandersArtSans-Regular" w:cs="Arial"/>
        </w:rPr>
        <w:lastRenderedPageBreak/>
        <w:t>wat</w:t>
      </w:r>
      <w:r w:rsidR="002E1EB8" w:rsidRPr="00F53CE8">
        <w:rPr>
          <w:rFonts w:ascii="FlandersArtSans-Regular" w:hAnsi="FlandersArtSans-Regular" w:cs="Arial"/>
        </w:rPr>
        <w:t xml:space="preserve"> </w:t>
      </w:r>
      <w:r w:rsidRPr="00F53CE8">
        <w:rPr>
          <w:rFonts w:ascii="FlandersArtSans-Regular" w:hAnsi="FlandersArtSans-Regular" w:cs="Arial"/>
        </w:rPr>
        <w:t xml:space="preserve">betreft survey-onderzoek) zal er ook afstemming moeten plaatsvinden met de </w:t>
      </w:r>
      <w:r w:rsidR="00F53CE8">
        <w:rPr>
          <w:rFonts w:ascii="FlandersArtSans-Regular" w:hAnsi="FlandersArtSans-Regular" w:cs="Arial"/>
        </w:rPr>
        <w:t>Vlaamse Statistische Autoriteit</w:t>
      </w:r>
      <w:r w:rsidRPr="00F53CE8">
        <w:rPr>
          <w:rFonts w:ascii="FlandersArtSans-Regular" w:hAnsi="FlandersArtSans-Regular" w:cs="Arial"/>
        </w:rPr>
        <w:t xml:space="preserve">. De organisatie van </w:t>
      </w:r>
      <w:proofErr w:type="spellStart"/>
      <w:r w:rsidRPr="00F53CE8">
        <w:rPr>
          <w:rFonts w:ascii="FlandersArtSans-Regular" w:hAnsi="FlandersArtSans-Regular" w:cs="Arial"/>
        </w:rPr>
        <w:t>surveys</w:t>
      </w:r>
      <w:proofErr w:type="spellEnd"/>
      <w:r w:rsidRPr="00F53CE8">
        <w:rPr>
          <w:rFonts w:ascii="FlandersArtSans-Regular" w:hAnsi="FlandersArtSans-Regular" w:cs="Arial"/>
        </w:rPr>
        <w:t xml:space="preserve"> dient te beantwoorden aan de kwaliteitsstandaarden</w:t>
      </w:r>
      <w:r w:rsidR="002E1EB8" w:rsidRPr="00F53CE8">
        <w:rPr>
          <w:rFonts w:ascii="FlandersArtSans-Regular" w:hAnsi="FlandersArtSans-Regular" w:cs="Arial"/>
        </w:rPr>
        <w:t xml:space="preserve"> </w:t>
      </w:r>
      <w:r w:rsidRPr="00F53CE8">
        <w:rPr>
          <w:rFonts w:ascii="FlandersArtSans-Regular" w:hAnsi="FlandersArtSans-Regular" w:cs="Arial"/>
        </w:rPr>
        <w:t xml:space="preserve">die door de </w:t>
      </w:r>
      <w:r w:rsidR="0082352F" w:rsidRPr="00F53CE8">
        <w:rPr>
          <w:rFonts w:ascii="FlandersArtSans-Regular" w:hAnsi="FlandersArtSans-Regular" w:cs="Arial"/>
        </w:rPr>
        <w:t>Vlaamse Statistische Autoriteit</w:t>
      </w:r>
      <w:r w:rsidRPr="00F53CE8">
        <w:rPr>
          <w:rFonts w:ascii="FlandersArtSans-Regular" w:hAnsi="FlandersArtSans-Regular" w:cs="Arial"/>
        </w:rPr>
        <w:t xml:space="preserve"> worden aangegeven.</w:t>
      </w:r>
    </w:p>
    <w:p w14:paraId="54F96454" w14:textId="77777777" w:rsidR="00F53CE8" w:rsidRPr="00A96174" w:rsidRDefault="00F53CE8" w:rsidP="008C1672">
      <w:pPr>
        <w:autoSpaceDE w:val="0"/>
        <w:autoSpaceDN w:val="0"/>
        <w:adjustRightInd w:val="0"/>
        <w:spacing w:after="0" w:line="240" w:lineRule="auto"/>
        <w:rPr>
          <w:rFonts w:ascii="FlandersArtSans-Regular" w:hAnsi="FlandersArtSans-Regular" w:cs="Arial"/>
        </w:rPr>
      </w:pPr>
    </w:p>
    <w:p w14:paraId="558AFA6C" w14:textId="5238D76A" w:rsidR="008C1672" w:rsidRDefault="008C1672" w:rsidP="002E1EB8">
      <w:p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De resultaten en verzamelde gegevens moeten ter beschikking worden gesteld van de functioneel</w:t>
      </w:r>
      <w:r w:rsidR="002E1EB8" w:rsidRPr="27512222">
        <w:rPr>
          <w:rFonts w:ascii="FlandersArtSans-Regular" w:hAnsi="FlandersArtSans-Regular" w:cs="Arial"/>
        </w:rPr>
        <w:t xml:space="preserve"> </w:t>
      </w:r>
      <w:r w:rsidR="1B5BAC88" w:rsidRPr="27512222">
        <w:rPr>
          <w:rFonts w:ascii="FlandersArtSans-Regular" w:hAnsi="FlandersArtSans-Regular" w:cs="Arial"/>
        </w:rPr>
        <w:t xml:space="preserve">bevoegde </w:t>
      </w:r>
      <w:r w:rsidRPr="27512222">
        <w:rPr>
          <w:rFonts w:ascii="FlandersArtSans-Regular" w:hAnsi="FlandersArtSans-Regular" w:cs="Arial"/>
        </w:rPr>
        <w:t>minister</w:t>
      </w:r>
      <w:r w:rsidR="00144E61" w:rsidRPr="27512222">
        <w:rPr>
          <w:rFonts w:ascii="FlandersArtSans-Regular" w:hAnsi="FlandersArtSans-Regular" w:cs="Arial"/>
        </w:rPr>
        <w:t>s en hun administraties</w:t>
      </w:r>
      <w:r w:rsidR="00D175AB" w:rsidRPr="27512222">
        <w:rPr>
          <w:rFonts w:ascii="FlandersArtSans-Regular" w:hAnsi="FlandersArtSans-Regular" w:cs="Arial"/>
        </w:rPr>
        <w:t>.</w:t>
      </w:r>
      <w:r w:rsidR="5161D6E9" w:rsidRPr="27512222">
        <w:rPr>
          <w:rFonts w:ascii="FlandersArtSans-Regular" w:hAnsi="FlandersArtSans-Regular" w:cs="Arial"/>
        </w:rPr>
        <w:t xml:space="preserve"> </w:t>
      </w:r>
      <w:r w:rsidRPr="27512222">
        <w:rPr>
          <w:rFonts w:ascii="FlandersArtSans-Regular" w:hAnsi="FlandersArtSans-Regular" w:cs="Arial"/>
        </w:rPr>
        <w:t>Wat intellectuele eigendomsrechten betreft, is het basisprincipe dat de kennis</w:t>
      </w:r>
      <w:r w:rsidR="002E1EB8" w:rsidRPr="27512222">
        <w:rPr>
          <w:rFonts w:ascii="FlandersArtSans-Regular" w:hAnsi="FlandersArtSans-Regular" w:cs="Arial"/>
        </w:rPr>
        <w:t xml:space="preserve"> </w:t>
      </w:r>
      <w:r w:rsidRPr="27512222">
        <w:rPr>
          <w:rFonts w:ascii="FlandersArtSans-Regular" w:hAnsi="FlandersArtSans-Regular" w:cs="Arial"/>
        </w:rPr>
        <w:t>eigendom blijft van de opdrachtnemer, de Vlaamse overheid als opdrachtgever krijgt een niet</w:t>
      </w:r>
      <w:r w:rsidR="4C70D9EF" w:rsidRPr="7A913139">
        <w:rPr>
          <w:rFonts w:ascii="FlandersArtSans-Regular" w:hAnsi="FlandersArtSans-Regular" w:cs="Arial"/>
        </w:rPr>
        <w:t>-</w:t>
      </w:r>
      <w:r w:rsidRPr="27512222">
        <w:rPr>
          <w:rFonts w:ascii="FlandersArtSans-Regular" w:hAnsi="FlandersArtSans-Regular" w:cs="Arial"/>
        </w:rPr>
        <w:t>exclusief,</w:t>
      </w:r>
      <w:r w:rsidR="002E1EB8" w:rsidRPr="27512222">
        <w:rPr>
          <w:rFonts w:ascii="FlandersArtSans-Regular" w:hAnsi="FlandersArtSans-Regular" w:cs="Arial"/>
        </w:rPr>
        <w:t xml:space="preserve"> </w:t>
      </w:r>
      <w:r w:rsidRPr="27512222">
        <w:rPr>
          <w:rFonts w:ascii="FlandersArtSans-Regular" w:hAnsi="FlandersArtSans-Regular" w:cs="Arial"/>
        </w:rPr>
        <w:t>kosteloos gebruiksrecht op de kennis en de data waarop deze gebaseerd is. Deze</w:t>
      </w:r>
      <w:r w:rsidR="002E1EB8" w:rsidRPr="27512222">
        <w:rPr>
          <w:rFonts w:ascii="FlandersArtSans-Regular" w:hAnsi="FlandersArtSans-Regular" w:cs="Arial"/>
        </w:rPr>
        <w:t xml:space="preserve"> </w:t>
      </w:r>
      <w:r w:rsidRPr="27512222">
        <w:rPr>
          <w:rFonts w:ascii="FlandersArtSans-Regular" w:hAnsi="FlandersArtSans-Regular" w:cs="Arial"/>
        </w:rPr>
        <w:t>bepalingen worden verder gespecificeerd in de beheersovereenkomst, de samenwerkingsovereenkomst</w:t>
      </w:r>
      <w:r w:rsidR="002E1EB8" w:rsidRPr="27512222">
        <w:rPr>
          <w:rFonts w:ascii="FlandersArtSans-Regular" w:hAnsi="FlandersArtSans-Regular" w:cs="Arial"/>
        </w:rPr>
        <w:t xml:space="preserve"> </w:t>
      </w:r>
      <w:r w:rsidRPr="27512222">
        <w:rPr>
          <w:rFonts w:ascii="FlandersArtSans-Regular" w:hAnsi="FlandersArtSans-Regular" w:cs="Arial"/>
        </w:rPr>
        <w:t>tussen de deelnemers en specifieke afspraken en akkoorden tussen de opdrachtgever</w:t>
      </w:r>
      <w:r w:rsidR="00EE7729">
        <w:rPr>
          <w:rFonts w:ascii="FlandersArtSans-Regular" w:hAnsi="FlandersArtSans-Regular" w:cs="Arial"/>
        </w:rPr>
        <w:t>s</w:t>
      </w:r>
      <w:r w:rsidR="00DE558B" w:rsidRPr="27512222">
        <w:rPr>
          <w:rFonts w:ascii="FlandersArtSans-Regular" w:hAnsi="FlandersArtSans-Regular" w:cs="Arial"/>
        </w:rPr>
        <w:t xml:space="preserve"> </w:t>
      </w:r>
      <w:r w:rsidRPr="27512222">
        <w:rPr>
          <w:rFonts w:ascii="FlandersArtSans-Regular" w:hAnsi="FlandersArtSans-Regular" w:cs="Arial"/>
        </w:rPr>
        <w:t xml:space="preserve">en de opdrachtnemer. De gevalideerde resultaten worden </w:t>
      </w:r>
      <w:r w:rsidR="0082352F" w:rsidRPr="27512222">
        <w:rPr>
          <w:rFonts w:ascii="FlandersArtSans-Regular" w:hAnsi="FlandersArtSans-Regular" w:cs="Arial"/>
        </w:rPr>
        <w:t xml:space="preserve">op verzoek </w:t>
      </w:r>
      <w:r w:rsidRPr="27512222">
        <w:rPr>
          <w:rFonts w:ascii="FlandersArtSans-Regular" w:hAnsi="FlandersArtSans-Regular" w:cs="Arial"/>
        </w:rPr>
        <w:t xml:space="preserve">ter beschikking gesteld van de </w:t>
      </w:r>
      <w:r w:rsidR="0082352F" w:rsidRPr="27512222">
        <w:rPr>
          <w:rFonts w:ascii="FlandersArtSans-Regular" w:hAnsi="FlandersArtSans-Regular" w:cs="Arial"/>
        </w:rPr>
        <w:t>Vlaamse Statistische Autoriteit</w:t>
      </w:r>
      <w:r w:rsidRPr="27512222">
        <w:rPr>
          <w:rFonts w:ascii="FlandersArtSans-Regular" w:hAnsi="FlandersArtSans-Regular" w:cs="Arial"/>
        </w:rPr>
        <w:t>.</w:t>
      </w:r>
    </w:p>
    <w:p w14:paraId="4FB5F2AD" w14:textId="77777777" w:rsidR="00764D84" w:rsidRDefault="00764D84" w:rsidP="002E1EB8">
      <w:pPr>
        <w:autoSpaceDE w:val="0"/>
        <w:autoSpaceDN w:val="0"/>
        <w:adjustRightInd w:val="0"/>
        <w:spacing w:after="0" w:line="240" w:lineRule="auto"/>
        <w:rPr>
          <w:rFonts w:ascii="FlandersArtSans-Regular" w:hAnsi="FlandersArtSans-Regular" w:cs="Arial"/>
        </w:rPr>
      </w:pPr>
    </w:p>
    <w:p w14:paraId="122BB0D7" w14:textId="20D29F82" w:rsidR="00764D84" w:rsidRPr="00A96174" w:rsidRDefault="00764D84" w:rsidP="002E1EB8">
      <w:pPr>
        <w:autoSpaceDE w:val="0"/>
        <w:autoSpaceDN w:val="0"/>
        <w:adjustRightInd w:val="0"/>
        <w:spacing w:after="0" w:line="240" w:lineRule="auto"/>
        <w:rPr>
          <w:rFonts w:ascii="FlandersArtSans-Regular" w:hAnsi="FlandersArtSans-Regular" w:cs="Arial"/>
        </w:rPr>
      </w:pPr>
      <w:r w:rsidRPr="69CE58C6">
        <w:rPr>
          <w:rFonts w:ascii="FlandersArtSans-Regular" w:hAnsi="FlandersArtSans-Regular" w:cs="Arial"/>
        </w:rPr>
        <w:t xml:space="preserve">Om ervoor te zorgen dat de onderzoeksresultaten nuttig kunnen worden gebruikt binnen het beleidsvoorbereidend werk, </w:t>
      </w:r>
      <w:r w:rsidR="00D632D2" w:rsidRPr="69CE58C6">
        <w:rPr>
          <w:rFonts w:ascii="FlandersArtSans-Regular" w:hAnsi="FlandersArtSans-Regular" w:cs="Arial"/>
        </w:rPr>
        <w:t>moet</w:t>
      </w:r>
      <w:r w:rsidRPr="69CE58C6">
        <w:rPr>
          <w:rFonts w:ascii="FlandersArtSans-Regular" w:hAnsi="FlandersArtSans-Regular" w:cs="Arial"/>
        </w:rPr>
        <w:t xml:space="preserve"> er een sterke interactie worden georganiseerd tussen de onderzoekers en beleidsmedewerkers. Deze interactie moet ertoe leiden dat onderzoekers en beleidsmedewerkers optreden als elkaars klankbord en gezamenlijk de richting uitzetten van verder onderzoek. Daartoe moet freque</w:t>
      </w:r>
      <w:r w:rsidR="00516119" w:rsidRPr="69CE58C6">
        <w:rPr>
          <w:rFonts w:ascii="FlandersArtSans-Regular" w:hAnsi="FlandersArtSans-Regular" w:cs="Arial"/>
        </w:rPr>
        <w:t xml:space="preserve">nt overleg worden georganiseerd en de flexibiliteit worden ingebouwd </w:t>
      </w:r>
      <w:r w:rsidR="00925571" w:rsidRPr="69CE58C6">
        <w:rPr>
          <w:rFonts w:ascii="FlandersArtSans-Regular" w:hAnsi="FlandersArtSans-Regular" w:cs="Arial"/>
        </w:rPr>
        <w:t xml:space="preserve">om </w:t>
      </w:r>
      <w:r w:rsidR="00516119" w:rsidRPr="69CE58C6">
        <w:rPr>
          <w:rFonts w:ascii="FlandersArtSans-Regular" w:hAnsi="FlandersArtSans-Regular" w:cs="Arial"/>
        </w:rPr>
        <w:t>accenten in het onderzoek te verleggen op basis van voortschrijdend inzicht.</w:t>
      </w:r>
      <w:r w:rsidR="00E97674" w:rsidRPr="69CE58C6">
        <w:rPr>
          <w:rFonts w:ascii="FlandersArtSans-Regular" w:hAnsi="FlandersArtSans-Regular" w:cs="Arial"/>
        </w:rPr>
        <w:t xml:space="preserve"> </w:t>
      </w:r>
    </w:p>
    <w:p w14:paraId="312BE15A" w14:textId="56D11BDD" w:rsidR="00832A6A" w:rsidRDefault="00832A6A" w:rsidP="002E1EB8">
      <w:pPr>
        <w:autoSpaceDE w:val="0"/>
        <w:autoSpaceDN w:val="0"/>
        <w:adjustRightInd w:val="0"/>
        <w:spacing w:after="0" w:line="240" w:lineRule="auto"/>
        <w:rPr>
          <w:rFonts w:ascii="FlandersArtSans-Regular" w:hAnsi="FlandersArtSans-Regular" w:cs="Arial"/>
        </w:rPr>
      </w:pPr>
    </w:p>
    <w:p w14:paraId="2F26C614" w14:textId="61F45083" w:rsidR="00F53CE8" w:rsidRDefault="00F53CE8" w:rsidP="002E1EB8">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Naast een onafhankelijke externe kennisbron verantwoordelijk voor inhoudelijke kennisopbouw over de transitie naar de circulaire economie</w:t>
      </w:r>
      <w:r w:rsidR="00775714">
        <w:rPr>
          <w:rFonts w:ascii="FlandersArtSans-Regular" w:hAnsi="FlandersArtSans-Regular" w:cs="Arial"/>
        </w:rPr>
        <w:t>,</w:t>
      </w:r>
      <w:r w:rsidRPr="3B8EB71E">
        <w:rPr>
          <w:rFonts w:ascii="FlandersArtSans-Regular" w:hAnsi="FlandersArtSans-Regular" w:cs="Arial"/>
        </w:rPr>
        <w:t xml:space="preserve"> zal het Steunpunt CE ook een in-huis kennis- of brugfunctie voor Vlaanderen Circulair vervullen.</w:t>
      </w:r>
      <w:r w:rsidR="00195EC6">
        <w:t xml:space="preserve"> </w:t>
      </w:r>
      <w:r w:rsidR="00195EC6" w:rsidRPr="3B8EB71E">
        <w:rPr>
          <w:rFonts w:ascii="FlandersArtSans-Regular" w:hAnsi="FlandersArtSans-Regular" w:cs="Arial"/>
        </w:rPr>
        <w:t xml:space="preserve">Dit laatste houdt in dat het onderzoek naar de circulaire economie dat elders gebeurt (bv. in de werkagenda’s, binnen de Vlaamse universiteiten en kennisinstellingen maar ook in het buitenland) structureel wordt verzameld en handzaam wordt vertaald naar de actuele beleidscontext in Vlaanderen. Om deze brugfunctie in te vullen is een deeltijdse aanwezigheid van de </w:t>
      </w:r>
      <w:r w:rsidR="273BB705" w:rsidRPr="3B8EB71E">
        <w:rPr>
          <w:rFonts w:ascii="FlandersArtSans-Regular" w:hAnsi="FlandersArtSans-Regular" w:cs="Arial"/>
        </w:rPr>
        <w:t>S</w:t>
      </w:r>
      <w:r w:rsidR="00195EC6" w:rsidRPr="3B8EB71E">
        <w:rPr>
          <w:rFonts w:ascii="FlandersArtSans-Regular" w:hAnsi="FlandersArtSans-Regular" w:cs="Arial"/>
        </w:rPr>
        <w:t xml:space="preserve">teunpuntmanager (en </w:t>
      </w:r>
      <w:r w:rsidR="00E64818" w:rsidRPr="3B8EB71E">
        <w:rPr>
          <w:rFonts w:ascii="FlandersArtSans-Regular" w:hAnsi="FlandersArtSans-Regular" w:cs="Arial"/>
        </w:rPr>
        <w:t xml:space="preserve">eventueel </w:t>
      </w:r>
      <w:r w:rsidR="00195EC6" w:rsidRPr="3B8EB71E">
        <w:rPr>
          <w:rFonts w:ascii="FlandersArtSans-Regular" w:hAnsi="FlandersArtSans-Regular" w:cs="Arial"/>
        </w:rPr>
        <w:t xml:space="preserve">andere onderzoekers van het Steunpunt) bij de opdrachtgevers vereist. </w:t>
      </w:r>
    </w:p>
    <w:p w14:paraId="2E6891D5" w14:textId="77777777" w:rsidR="00B00969" w:rsidRDefault="00B00969" w:rsidP="002E1EB8">
      <w:pPr>
        <w:autoSpaceDE w:val="0"/>
        <w:autoSpaceDN w:val="0"/>
        <w:adjustRightInd w:val="0"/>
        <w:spacing w:after="0" w:line="240" w:lineRule="auto"/>
        <w:rPr>
          <w:rFonts w:ascii="FlandersArtSans-Regular" w:hAnsi="FlandersArtSans-Regular" w:cs="Arial"/>
        </w:rPr>
      </w:pPr>
    </w:p>
    <w:p w14:paraId="7B710AD7" w14:textId="2CBADA56" w:rsidR="00832A6A" w:rsidRPr="00A96174" w:rsidRDefault="00832A6A" w:rsidP="00A61DC8">
      <w:pPr>
        <w:pStyle w:val="Kop3"/>
      </w:pPr>
      <w:bookmarkStart w:id="29" w:name="_Toc74043525"/>
      <w:bookmarkStart w:id="30" w:name="_Toc75857977"/>
      <w:bookmarkStart w:id="31" w:name="_Toc80023986"/>
      <w:r>
        <w:t xml:space="preserve">Interactie tussen </w:t>
      </w:r>
      <w:r w:rsidR="55E6B243">
        <w:t>het S</w:t>
      </w:r>
      <w:r>
        <w:t>teunpunt</w:t>
      </w:r>
      <w:r w:rsidR="2DB89E82">
        <w:t xml:space="preserve"> </w:t>
      </w:r>
      <w:r>
        <w:t>en belanghebbenden</w:t>
      </w:r>
      <w:bookmarkEnd w:id="29"/>
      <w:bookmarkEnd w:id="30"/>
      <w:bookmarkEnd w:id="31"/>
    </w:p>
    <w:p w14:paraId="05580D47" w14:textId="63DD42D9" w:rsidR="00832A6A" w:rsidRDefault="00832A6A" w:rsidP="00832A6A">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Het is van uitermate belang dat er door het </w:t>
      </w:r>
      <w:r w:rsidR="194C992D" w:rsidRPr="3B8EB71E">
        <w:rPr>
          <w:rFonts w:ascii="FlandersArtSans-Regular" w:hAnsi="FlandersArtSans-Regular" w:cs="Arial"/>
        </w:rPr>
        <w:t>S</w:t>
      </w:r>
      <w:r w:rsidRPr="3B8EB71E">
        <w:rPr>
          <w:rFonts w:ascii="FlandersArtSans-Regular" w:hAnsi="FlandersArtSans-Regular" w:cs="Arial"/>
        </w:rPr>
        <w:t xml:space="preserve">teunpunt in zijn relaties met andere actoren één duidelijk aanspreekpunt bepaald wordt dat het </w:t>
      </w:r>
      <w:r w:rsidR="57061A51" w:rsidRPr="3B8EB71E">
        <w:rPr>
          <w:rFonts w:ascii="FlandersArtSans-Regular" w:hAnsi="FlandersArtSans-Regular" w:cs="Arial"/>
        </w:rPr>
        <w:t>S</w:t>
      </w:r>
      <w:r w:rsidRPr="3B8EB71E">
        <w:rPr>
          <w:rFonts w:ascii="FlandersArtSans-Regular" w:hAnsi="FlandersArtSans-Regular" w:cs="Arial"/>
        </w:rPr>
        <w:t>teunpunt vertegenwoordigt naar derden toe.</w:t>
      </w:r>
    </w:p>
    <w:p w14:paraId="1246E21B" w14:textId="77777777" w:rsidR="00195EC6" w:rsidRPr="00A96174" w:rsidRDefault="00195EC6" w:rsidP="00832A6A">
      <w:pPr>
        <w:autoSpaceDE w:val="0"/>
        <w:autoSpaceDN w:val="0"/>
        <w:adjustRightInd w:val="0"/>
        <w:spacing w:after="0" w:line="240" w:lineRule="auto"/>
        <w:rPr>
          <w:rFonts w:ascii="FlandersArtSans-Regular" w:hAnsi="FlandersArtSans-Regular" w:cs="Arial"/>
        </w:rPr>
      </w:pPr>
    </w:p>
    <w:p w14:paraId="1E020D80" w14:textId="0F768EF8" w:rsidR="00832A6A" w:rsidRDefault="00832A6A" w:rsidP="00832A6A">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Van </w:t>
      </w:r>
      <w:r w:rsidR="00BA78FC" w:rsidRPr="3B8EB71E">
        <w:rPr>
          <w:rFonts w:ascii="FlandersArtSans-Regular" w:hAnsi="FlandersArtSans-Regular" w:cs="Arial"/>
        </w:rPr>
        <w:t>een</w:t>
      </w:r>
      <w:r w:rsidRPr="3B8EB71E">
        <w:rPr>
          <w:rFonts w:ascii="FlandersArtSans-Regular" w:hAnsi="FlandersArtSans-Regular" w:cs="Arial"/>
        </w:rPr>
        <w:t xml:space="preserve"> </w:t>
      </w:r>
      <w:r w:rsidR="41821F82" w:rsidRPr="3B8EB71E">
        <w:rPr>
          <w:rFonts w:ascii="FlandersArtSans-Regular" w:hAnsi="FlandersArtSans-Regular" w:cs="Arial"/>
        </w:rPr>
        <w:t>S</w:t>
      </w:r>
      <w:r w:rsidRPr="3B8EB71E">
        <w:rPr>
          <w:rFonts w:ascii="FlandersArtSans-Regular" w:hAnsi="FlandersArtSans-Regular" w:cs="Arial"/>
        </w:rPr>
        <w:t xml:space="preserve">teunpunt wordt verwacht dat </w:t>
      </w:r>
      <w:r w:rsidR="00E145AE" w:rsidRPr="3B8EB71E">
        <w:rPr>
          <w:rFonts w:ascii="FlandersArtSans-Regular" w:hAnsi="FlandersArtSans-Regular" w:cs="Arial"/>
        </w:rPr>
        <w:t>het</w:t>
      </w:r>
      <w:r w:rsidRPr="3B8EB71E">
        <w:rPr>
          <w:rFonts w:ascii="FlandersArtSans-Regular" w:hAnsi="FlandersArtSans-Regular" w:cs="Arial"/>
        </w:rPr>
        <w:t xml:space="preserve"> zich integre</w:t>
      </w:r>
      <w:r w:rsidR="00E145AE" w:rsidRPr="3B8EB71E">
        <w:rPr>
          <w:rFonts w:ascii="FlandersArtSans-Regular" w:hAnsi="FlandersArtSans-Regular" w:cs="Arial"/>
        </w:rPr>
        <w:t>ert</w:t>
      </w:r>
      <w:r w:rsidRPr="3B8EB71E">
        <w:rPr>
          <w:rFonts w:ascii="FlandersArtSans-Regular" w:hAnsi="FlandersArtSans-Regular" w:cs="Arial"/>
        </w:rPr>
        <w:t xml:space="preserve"> in een netwerk van actoren met als doel de gegevensverzameling en –ontsluiting te bevorderen en flexibel te kunnen uitvoeren. Belangrijk hierbij is dat er voldoende gecommuniceerd wordt met en naar de beoogde doelgroep(en) toe. Daarnaast kunnen echter ook actoren zoals koepelorganisaties, federaties, lokale bestuurlijke niveaus, enz. deel uitmaken van dit netwerk.</w:t>
      </w:r>
    </w:p>
    <w:p w14:paraId="3A560831" w14:textId="77777777" w:rsidR="00195EC6" w:rsidRPr="00A96174" w:rsidRDefault="00195EC6" w:rsidP="00832A6A">
      <w:pPr>
        <w:autoSpaceDE w:val="0"/>
        <w:autoSpaceDN w:val="0"/>
        <w:adjustRightInd w:val="0"/>
        <w:spacing w:after="0" w:line="240" w:lineRule="auto"/>
        <w:rPr>
          <w:rFonts w:ascii="FlandersArtSans-Regular" w:hAnsi="FlandersArtSans-Regular" w:cs="Arial"/>
        </w:rPr>
      </w:pPr>
    </w:p>
    <w:p w14:paraId="4FCC9D86" w14:textId="2697F3DA" w:rsidR="00832A6A" w:rsidRPr="00A96174" w:rsidRDefault="00832A6A" w:rsidP="00832A6A">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Een </w:t>
      </w:r>
      <w:r w:rsidR="45D11730" w:rsidRPr="3B8EB71E">
        <w:rPr>
          <w:rFonts w:ascii="FlandersArtSans-Regular" w:hAnsi="FlandersArtSans-Regular" w:cs="Arial"/>
        </w:rPr>
        <w:t>S</w:t>
      </w:r>
      <w:r w:rsidRPr="3B8EB71E">
        <w:rPr>
          <w:rFonts w:ascii="FlandersArtSans-Regular" w:hAnsi="FlandersArtSans-Regular" w:cs="Arial"/>
        </w:rPr>
        <w:t>teunpunt verbreedt ook het publiek begrip van de wetenschap door middel van bekendmaking van de onderzoeksresultaten en de onderzoeksactiviteiten</w:t>
      </w:r>
      <w:r w:rsidR="00195EC6" w:rsidRPr="3B8EB71E">
        <w:rPr>
          <w:rFonts w:ascii="FlandersArtSans-Regular" w:hAnsi="FlandersArtSans-Regular" w:cs="Arial"/>
        </w:rPr>
        <w:t xml:space="preserve"> onder meer via hun eigen website</w:t>
      </w:r>
      <w:r w:rsidR="0084265F" w:rsidRPr="3B8EB71E">
        <w:rPr>
          <w:rFonts w:ascii="FlandersArtSans-Regular" w:hAnsi="FlandersArtSans-Regular" w:cs="Arial"/>
        </w:rPr>
        <w:t xml:space="preserve"> </w:t>
      </w:r>
      <w:r w:rsidR="00195EC6" w:rsidRPr="3B8EB71E">
        <w:rPr>
          <w:rFonts w:ascii="FlandersArtSans-Regular" w:hAnsi="FlandersArtSans-Regular" w:cs="Arial"/>
        </w:rPr>
        <w:t>en het FRIS-</w:t>
      </w:r>
      <w:proofErr w:type="spellStart"/>
      <w:r w:rsidR="00195EC6" w:rsidRPr="3B8EB71E">
        <w:rPr>
          <w:rFonts w:ascii="FlandersArtSans-Regular" w:hAnsi="FlandersArtSans-Regular" w:cs="Arial"/>
        </w:rPr>
        <w:t>onderzoeksportaal</w:t>
      </w:r>
      <w:proofErr w:type="spellEnd"/>
      <w:r w:rsidR="00195EC6" w:rsidRPr="3B8EB71E">
        <w:rPr>
          <w:rFonts w:ascii="FlandersArtSans-Regular" w:hAnsi="FlandersArtSans-Regular" w:cs="Arial"/>
        </w:rPr>
        <w:t>.</w:t>
      </w:r>
      <w:r w:rsidRPr="3B8EB71E">
        <w:rPr>
          <w:rFonts w:ascii="FlandersArtSans-Regular" w:hAnsi="FlandersArtSans-Regular" w:cs="Arial"/>
        </w:rPr>
        <w:t xml:space="preserve"> Zo draagt een </w:t>
      </w:r>
      <w:r w:rsidR="440B9C9A" w:rsidRPr="3B8EB71E">
        <w:rPr>
          <w:rFonts w:ascii="FlandersArtSans-Regular" w:hAnsi="FlandersArtSans-Regular" w:cs="Arial"/>
        </w:rPr>
        <w:t>S</w:t>
      </w:r>
      <w:r w:rsidRPr="3B8EB71E">
        <w:rPr>
          <w:rFonts w:ascii="FlandersArtSans-Regular" w:hAnsi="FlandersArtSans-Regular" w:cs="Arial"/>
        </w:rPr>
        <w:t>teunpunt bij aan het publieke debat over het beleid.</w:t>
      </w:r>
    </w:p>
    <w:p w14:paraId="77C3F618" w14:textId="77777777" w:rsidR="00464F5B" w:rsidRPr="00A96174" w:rsidRDefault="00464F5B" w:rsidP="00832A6A">
      <w:pPr>
        <w:autoSpaceDE w:val="0"/>
        <w:autoSpaceDN w:val="0"/>
        <w:adjustRightInd w:val="0"/>
        <w:spacing w:after="0" w:line="240" w:lineRule="auto"/>
        <w:rPr>
          <w:rFonts w:ascii="FlandersArtSans-Regular" w:hAnsi="FlandersArtSans-Regular" w:cs="Arial"/>
        </w:rPr>
      </w:pPr>
    </w:p>
    <w:p w14:paraId="33C4DD72" w14:textId="39CE2223" w:rsidR="00464F5B" w:rsidRPr="00A96174" w:rsidRDefault="00464F5B" w:rsidP="00474B88">
      <w:pPr>
        <w:pStyle w:val="Kop2"/>
      </w:pPr>
      <w:bookmarkStart w:id="32" w:name="_Toc74043526"/>
      <w:bookmarkStart w:id="33" w:name="_Toc74043747"/>
      <w:bookmarkStart w:id="34" w:name="_Toc75857978"/>
      <w:bookmarkStart w:id="35" w:name="_Toc80023987"/>
      <w:r>
        <w:t xml:space="preserve">Samenstelling van een </w:t>
      </w:r>
      <w:r w:rsidR="0D81C128">
        <w:t>S</w:t>
      </w:r>
      <w:r>
        <w:t>teunpunt</w:t>
      </w:r>
      <w:bookmarkEnd w:id="32"/>
      <w:bookmarkEnd w:id="33"/>
      <w:bookmarkEnd w:id="34"/>
      <w:bookmarkEnd w:id="35"/>
    </w:p>
    <w:p w14:paraId="22703974" w14:textId="1AD2D5B5" w:rsidR="00464F5B" w:rsidRPr="00A96174" w:rsidRDefault="00464F5B" w:rsidP="00A61DC8">
      <w:pPr>
        <w:pStyle w:val="Kop3"/>
      </w:pPr>
      <w:bookmarkStart w:id="36" w:name="_Toc74043527"/>
      <w:bookmarkStart w:id="37" w:name="_Toc75857979"/>
      <w:bookmarkStart w:id="38" w:name="_Toc80023988"/>
      <w:r w:rsidRPr="00B00969">
        <w:t>Instellingen voor hoger onderwijs als basis</w:t>
      </w:r>
      <w:bookmarkEnd w:id="36"/>
      <w:bookmarkEnd w:id="37"/>
      <w:bookmarkEnd w:id="38"/>
    </w:p>
    <w:p w14:paraId="5B5E5329" w14:textId="715D04B9" w:rsidR="00464F5B" w:rsidRDefault="00464F5B" w:rsidP="7A913139">
      <w:pPr>
        <w:spacing w:after="0" w:line="240" w:lineRule="auto"/>
        <w:rPr>
          <w:rFonts w:ascii="FlandersArtSans-Regular" w:hAnsi="FlandersArtSans-Regular" w:cs="Arial"/>
        </w:rPr>
      </w:pPr>
      <w:r w:rsidRPr="00A96174">
        <w:rPr>
          <w:rFonts w:ascii="FlandersArtSans-Regular" w:hAnsi="FlandersArtSans-Regular" w:cs="Arial"/>
        </w:rPr>
        <w:t xml:space="preserve">Het </w:t>
      </w:r>
      <w:r w:rsidR="25988CD9" w:rsidRPr="00A96174">
        <w:rPr>
          <w:rFonts w:ascii="FlandersArtSans-Regular" w:hAnsi="FlandersArtSans-Regular" w:cs="Arial"/>
        </w:rPr>
        <w:t>S</w:t>
      </w:r>
      <w:r w:rsidRPr="00A96174">
        <w:rPr>
          <w:rFonts w:ascii="FlandersArtSans-Regular" w:hAnsi="FlandersArtSans-Regular" w:cs="Arial"/>
        </w:rPr>
        <w:t xml:space="preserve">teunpunt is een entiteit in de schoot van één of meerdere </w:t>
      </w:r>
      <w:r w:rsidR="398BA311" w:rsidRPr="00A96174">
        <w:rPr>
          <w:rFonts w:ascii="FlandersArtSans-Regular" w:hAnsi="FlandersArtSans-Regular" w:cs="Arial"/>
        </w:rPr>
        <w:t xml:space="preserve">associaties, </w:t>
      </w:r>
      <w:r w:rsidRPr="00A96174">
        <w:rPr>
          <w:rFonts w:ascii="FlandersArtSans-Regular" w:hAnsi="FlandersArtSans-Regular" w:cs="Arial"/>
        </w:rPr>
        <w:t>universiteiten</w:t>
      </w:r>
      <w:r w:rsidR="0D56DEDD" w:rsidRPr="00A96174">
        <w:rPr>
          <w:rFonts w:ascii="FlandersArtSans-Regular" w:hAnsi="FlandersArtSans-Regular" w:cs="Arial"/>
        </w:rPr>
        <w:t>,</w:t>
      </w:r>
      <w:r w:rsidRPr="00A96174">
        <w:rPr>
          <w:rFonts w:ascii="FlandersArtSans-Regular" w:hAnsi="FlandersArtSans-Regular" w:cs="Arial"/>
        </w:rPr>
        <w:t xml:space="preserve"> hogescholen </w:t>
      </w:r>
      <w:r w:rsidR="434CBE46" w:rsidRPr="00A96174">
        <w:rPr>
          <w:rFonts w:ascii="FlandersArtSans-Regular" w:hAnsi="FlandersArtSans-Regular" w:cs="Arial"/>
        </w:rPr>
        <w:t xml:space="preserve">of instellingen voor </w:t>
      </w:r>
      <w:proofErr w:type="spellStart"/>
      <w:r w:rsidR="434CBE46" w:rsidRPr="00A96174">
        <w:rPr>
          <w:rFonts w:ascii="FlandersArtSans-Regular" w:hAnsi="FlandersArtSans-Regular" w:cs="Arial"/>
        </w:rPr>
        <w:t>postinitieel</w:t>
      </w:r>
      <w:proofErr w:type="spellEnd"/>
      <w:r w:rsidR="434CBE46" w:rsidRPr="00A96174">
        <w:rPr>
          <w:rFonts w:ascii="FlandersArtSans-Regular" w:hAnsi="FlandersArtSans-Regular" w:cs="Arial"/>
        </w:rPr>
        <w:t xml:space="preserve"> onderwijs </w:t>
      </w:r>
      <w:r w:rsidRPr="00A96174">
        <w:rPr>
          <w:rFonts w:ascii="FlandersArtSans-Regular" w:hAnsi="FlandersArtSans-Regular" w:cs="Arial"/>
        </w:rPr>
        <w:t xml:space="preserve">in de Vlaamse Gemeenschap. Indien er </w:t>
      </w:r>
      <w:r w:rsidRPr="00A96174">
        <w:rPr>
          <w:rFonts w:ascii="FlandersArtSans-Regular" w:hAnsi="FlandersArtSans-Regular" w:cs="Arial"/>
        </w:rPr>
        <w:lastRenderedPageBreak/>
        <w:t xml:space="preserve">meerdere instellingen zijn, sluiten zij omtrent de organisatie van het </w:t>
      </w:r>
      <w:r w:rsidR="148B9775" w:rsidRPr="00A96174">
        <w:rPr>
          <w:rFonts w:ascii="FlandersArtSans-Regular" w:hAnsi="FlandersArtSans-Regular" w:cs="Arial"/>
        </w:rPr>
        <w:t>S</w:t>
      </w:r>
      <w:r w:rsidRPr="00A96174">
        <w:rPr>
          <w:rFonts w:ascii="FlandersArtSans-Regular" w:hAnsi="FlandersArtSans-Regular" w:cs="Arial"/>
        </w:rPr>
        <w:t>teunpunt een samenwerkingsovereenkomst</w:t>
      </w:r>
      <w:r w:rsidR="00BB60C9" w:rsidRPr="00A31F7E">
        <w:rPr>
          <w:rFonts w:ascii="FlandersArtSans-Regular" w:hAnsi="FlandersArtSans-Regular" w:cs="Arial"/>
          <w:vertAlign w:val="superscript"/>
        </w:rPr>
        <w:footnoteReference w:id="2"/>
      </w:r>
      <w:r w:rsidRPr="00A96174">
        <w:rPr>
          <w:rFonts w:ascii="FlandersArtSans-Regular" w:hAnsi="FlandersArtSans-Regular" w:cs="Arial"/>
        </w:rPr>
        <w:t xml:space="preserve"> af. De samenwerkingsovereenkomst regelt inzonderheid de financiële verantwoordelijkheden en de vertegenwoordigingsbevoegdheden aangaande de organisatie en de werking van het </w:t>
      </w:r>
      <w:r w:rsidR="32BE6071" w:rsidRPr="00A96174">
        <w:rPr>
          <w:rFonts w:ascii="FlandersArtSans-Regular" w:hAnsi="FlandersArtSans-Regular" w:cs="Arial"/>
        </w:rPr>
        <w:t>S</w:t>
      </w:r>
      <w:r w:rsidRPr="00A96174">
        <w:rPr>
          <w:rFonts w:ascii="FlandersArtSans-Regular" w:hAnsi="FlandersArtSans-Regular" w:cs="Arial"/>
        </w:rPr>
        <w:t xml:space="preserve">teunpunt. Het </w:t>
      </w:r>
      <w:r w:rsidR="50E88D60" w:rsidRPr="00A96174">
        <w:rPr>
          <w:rFonts w:ascii="FlandersArtSans-Regular" w:hAnsi="FlandersArtSans-Regular" w:cs="Arial"/>
        </w:rPr>
        <w:t>S</w:t>
      </w:r>
      <w:r w:rsidRPr="00A96174">
        <w:rPr>
          <w:rFonts w:ascii="FlandersArtSans-Regular" w:hAnsi="FlandersArtSans-Regular" w:cs="Arial"/>
        </w:rPr>
        <w:t>teunpunt is een entiteit buiten de Vlaamse overheid met functionele autonomie, met een eigen (financiële) verantwoordelijkheid maar zonder een eigen rechtspersoonlijkheid.</w:t>
      </w:r>
    </w:p>
    <w:p w14:paraId="228019C0" w14:textId="77777777" w:rsidR="00866BED" w:rsidRPr="00A96174" w:rsidRDefault="00866BED" w:rsidP="00464F5B">
      <w:pPr>
        <w:autoSpaceDE w:val="0"/>
        <w:autoSpaceDN w:val="0"/>
        <w:adjustRightInd w:val="0"/>
        <w:spacing w:after="0" w:line="240" w:lineRule="auto"/>
        <w:rPr>
          <w:rFonts w:ascii="FlandersArtSans-Regular" w:hAnsi="FlandersArtSans-Regular" w:cs="Arial"/>
        </w:rPr>
      </w:pPr>
    </w:p>
    <w:p w14:paraId="4CA9201D" w14:textId="7748DB23" w:rsidR="00464F5B" w:rsidRDefault="00464F5B" w:rsidP="00464F5B">
      <w:pPr>
        <w:autoSpaceDE w:val="0"/>
        <w:autoSpaceDN w:val="0"/>
        <w:adjustRightInd w:val="0"/>
        <w:spacing w:after="0" w:line="240" w:lineRule="auto"/>
        <w:rPr>
          <w:rFonts w:ascii="FlandersArtSans-Regular" w:hAnsi="FlandersArtSans-Regular" w:cs="Arial"/>
        </w:rPr>
      </w:pPr>
      <w:r w:rsidRPr="02508D00">
        <w:rPr>
          <w:rFonts w:ascii="FlandersArtSans-Regular" w:hAnsi="FlandersArtSans-Regular" w:cs="Arial"/>
        </w:rPr>
        <w:t xml:space="preserve">Het </w:t>
      </w:r>
      <w:r w:rsidR="44FFC0E8" w:rsidRPr="02508D00">
        <w:rPr>
          <w:rFonts w:ascii="FlandersArtSans-Regular" w:hAnsi="FlandersArtSans-Regular" w:cs="Arial"/>
        </w:rPr>
        <w:t>S</w:t>
      </w:r>
      <w:r w:rsidRPr="02508D00">
        <w:rPr>
          <w:rFonts w:ascii="FlandersArtSans-Regular" w:hAnsi="FlandersArtSans-Regular" w:cs="Arial"/>
        </w:rPr>
        <w:t xml:space="preserve">teunpunt vormt ook een aparte entiteit binnen </w:t>
      </w:r>
      <w:r w:rsidR="5AF304C0" w:rsidRPr="02508D00">
        <w:rPr>
          <w:rFonts w:ascii="FlandersArtSans-Regular" w:hAnsi="FlandersArtSans-Regular" w:cs="Arial"/>
        </w:rPr>
        <w:t>de deelnemende instelling(en)</w:t>
      </w:r>
      <w:r w:rsidRPr="02508D00">
        <w:rPr>
          <w:rFonts w:ascii="FlandersArtSans-Regular" w:hAnsi="FlandersArtSans-Regular" w:cs="Arial"/>
        </w:rPr>
        <w:t xml:space="preserve">, maar dient tegelijk de nodige afstemming met deze instellingen te verzekeren. Door middel van de inbedding van het </w:t>
      </w:r>
      <w:r w:rsidR="0EBD578B" w:rsidRPr="02508D00">
        <w:rPr>
          <w:rFonts w:ascii="FlandersArtSans-Regular" w:hAnsi="FlandersArtSans-Regular" w:cs="Arial"/>
        </w:rPr>
        <w:t>S</w:t>
      </w:r>
      <w:r w:rsidRPr="02508D00">
        <w:rPr>
          <w:rFonts w:ascii="FlandersArtSans-Regular" w:hAnsi="FlandersArtSans-Regular" w:cs="Arial"/>
        </w:rPr>
        <w:t xml:space="preserve">teunpunt in het academisch milieu wenst de Vlaamse Regering immers de wetenschappelijkheid van het beleidsrelevant onderzoek te benadrukken, daarbij gebruik makend van de expertise en de kennis die reeds aanwezig </w:t>
      </w:r>
      <w:r w:rsidR="00C0167E" w:rsidRPr="02508D00">
        <w:rPr>
          <w:rFonts w:ascii="FlandersArtSans-Regular" w:hAnsi="FlandersArtSans-Regular" w:cs="Arial"/>
        </w:rPr>
        <w:t>zijn</w:t>
      </w:r>
      <w:r w:rsidRPr="02508D00">
        <w:rPr>
          <w:rFonts w:ascii="FlandersArtSans-Regular" w:hAnsi="FlandersArtSans-Regular" w:cs="Arial"/>
        </w:rPr>
        <w:t xml:space="preserve"> binnen de Vlaamse </w:t>
      </w:r>
      <w:r w:rsidR="69E3FBE9" w:rsidRPr="02508D00">
        <w:rPr>
          <w:rFonts w:ascii="FlandersArtSans-Regular" w:hAnsi="FlandersArtSans-Regular" w:cs="Arial"/>
        </w:rPr>
        <w:t>instellingen voor hoger onderwijs</w:t>
      </w:r>
      <w:r w:rsidRPr="02508D00">
        <w:rPr>
          <w:rFonts w:ascii="FlandersArtSans-Regular" w:hAnsi="FlandersArtSans-Regular" w:cs="Arial"/>
        </w:rPr>
        <w:t>.</w:t>
      </w:r>
    </w:p>
    <w:p w14:paraId="2FEBE5D1" w14:textId="77777777" w:rsidR="00866BED" w:rsidRPr="00A96174" w:rsidRDefault="00866BED" w:rsidP="00464F5B">
      <w:pPr>
        <w:autoSpaceDE w:val="0"/>
        <w:autoSpaceDN w:val="0"/>
        <w:adjustRightInd w:val="0"/>
        <w:spacing w:after="0" w:line="240" w:lineRule="auto"/>
        <w:rPr>
          <w:rFonts w:ascii="FlandersArtSans-Regular" w:hAnsi="FlandersArtSans-Regular" w:cs="Arial"/>
        </w:rPr>
      </w:pPr>
    </w:p>
    <w:p w14:paraId="6C21F3AE" w14:textId="4FD7AEEF" w:rsidR="00464F5B" w:rsidRDefault="00464F5B" w:rsidP="00464F5B">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Indien er meerdere instellingen voor hoger onderwijs aan het </w:t>
      </w:r>
      <w:r w:rsidR="2EB3165B" w:rsidRPr="3B8EB71E">
        <w:rPr>
          <w:rFonts w:ascii="FlandersArtSans-Regular" w:hAnsi="FlandersArtSans-Regular" w:cs="Arial"/>
        </w:rPr>
        <w:t>S</w:t>
      </w:r>
      <w:r w:rsidRPr="3B8EB71E">
        <w:rPr>
          <w:rFonts w:ascii="FlandersArtSans-Regular" w:hAnsi="FlandersArtSans-Regular" w:cs="Arial"/>
        </w:rPr>
        <w:t xml:space="preserve">teunpunt deelnemen, duiden zij onderling een coördinerende instelling aan, hierna de initiator genoemd. De aanduiding van deze initiator wordt in de samenwerkingsovereenkomst opgenomen. De taken van de initiator omvatten onder meer: het ondertekenen van de beheersovereenkomst, het ontvangen van de volledige financiering van het </w:t>
      </w:r>
      <w:r w:rsidR="35995E19" w:rsidRPr="3B8EB71E">
        <w:rPr>
          <w:rFonts w:ascii="FlandersArtSans-Regular" w:hAnsi="FlandersArtSans-Regular" w:cs="Arial"/>
        </w:rPr>
        <w:t>S</w:t>
      </w:r>
      <w:r w:rsidRPr="3B8EB71E">
        <w:rPr>
          <w:rFonts w:ascii="FlandersArtSans-Regular" w:hAnsi="FlandersArtSans-Regular" w:cs="Arial"/>
        </w:rPr>
        <w:t>teunpunt en het op basis van de afspraken in de samenwerkingsovereenkomst verdelen van de middelen aan de deelnemende instellingen. De samenwerkingsovereenkomst dient samen met het aanvraagformulier ingediend te worden.</w:t>
      </w:r>
    </w:p>
    <w:p w14:paraId="1D6BFC67" w14:textId="77777777" w:rsidR="00B00969" w:rsidRPr="00A96174" w:rsidRDefault="00B00969" w:rsidP="00464F5B">
      <w:pPr>
        <w:autoSpaceDE w:val="0"/>
        <w:autoSpaceDN w:val="0"/>
        <w:adjustRightInd w:val="0"/>
        <w:spacing w:after="0" w:line="240" w:lineRule="auto"/>
        <w:rPr>
          <w:rFonts w:ascii="FlandersArtSans-Regular" w:hAnsi="FlandersArtSans-Regular" w:cs="Arial"/>
        </w:rPr>
      </w:pPr>
    </w:p>
    <w:p w14:paraId="6D8E5910" w14:textId="49D88BC9" w:rsidR="00BB60C9" w:rsidRPr="00A96174" w:rsidRDefault="00BB60C9" w:rsidP="00A61DC8">
      <w:pPr>
        <w:pStyle w:val="Kop3"/>
      </w:pPr>
      <w:bookmarkStart w:id="39" w:name="_Toc74043528"/>
      <w:bookmarkStart w:id="40" w:name="_Toc75857980"/>
      <w:bookmarkStart w:id="41" w:name="_Toc80023989"/>
      <w:r w:rsidRPr="00B00969">
        <w:t>Mogelijkheid tot structureel samenwerken</w:t>
      </w:r>
      <w:bookmarkEnd w:id="39"/>
      <w:bookmarkEnd w:id="40"/>
      <w:bookmarkEnd w:id="41"/>
    </w:p>
    <w:p w14:paraId="397F3A04" w14:textId="3403BF2F" w:rsidR="00BB60C9" w:rsidRDefault="00BB60C9" w:rsidP="00BB60C9">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In het kader van het </w:t>
      </w:r>
      <w:r w:rsidR="655BDB8E" w:rsidRPr="3B8EB71E">
        <w:rPr>
          <w:rFonts w:ascii="FlandersArtSans-Regular" w:hAnsi="FlandersArtSans-Regular" w:cs="Arial"/>
        </w:rPr>
        <w:t>S</w:t>
      </w:r>
      <w:r w:rsidRPr="3B8EB71E">
        <w:rPr>
          <w:rFonts w:ascii="FlandersArtSans-Regular" w:hAnsi="FlandersArtSans-Regular" w:cs="Arial"/>
        </w:rPr>
        <w:t>teunpunt kunnen de universiteiten of hogescholen ook samenwerken met “partners” zoals één of meer instellingen voor hoger onderwijs buiten de Vlaamse Gemeenschap of met één of meer openbare onderzoeksinstellingen binnen of buiten de Vlaamse Gemeenschap. Deze structurele samenwerking wordt vastgelegd in een samenwerkingsovereenkomst. Wanneer er al een samenwerkingsovereenkomst opgesteld wordt omdat er meerder</w:t>
      </w:r>
      <w:r w:rsidR="00FA4F12" w:rsidRPr="3B8EB71E">
        <w:rPr>
          <w:rFonts w:ascii="FlandersArtSans-Regular" w:hAnsi="FlandersArtSans-Regular" w:cs="Arial"/>
        </w:rPr>
        <w:t>e</w:t>
      </w:r>
      <w:r w:rsidRPr="3B8EB71E">
        <w:rPr>
          <w:rFonts w:ascii="FlandersArtSans-Regular" w:hAnsi="FlandersArtSans-Regular" w:cs="Arial"/>
        </w:rPr>
        <w:t xml:space="preserve"> deelnemende instellingen zijn voor hoger onderwijs wordt de samenwerking met partners ook hierin geïntegreerd, zo niet, wordt een samenwerkingsovereenkomst opgesteld tussen de instelling voor hoger onderwijs en de partner(s).</w:t>
      </w:r>
    </w:p>
    <w:p w14:paraId="27CC2BD2" w14:textId="77777777" w:rsidR="00866BED" w:rsidRPr="00A96174" w:rsidRDefault="00866BED" w:rsidP="00BB60C9">
      <w:pPr>
        <w:autoSpaceDE w:val="0"/>
        <w:autoSpaceDN w:val="0"/>
        <w:adjustRightInd w:val="0"/>
        <w:spacing w:after="0" w:line="240" w:lineRule="auto"/>
        <w:rPr>
          <w:rFonts w:ascii="FlandersArtSans-Regular" w:hAnsi="FlandersArtSans-Regular" w:cs="Arial"/>
        </w:rPr>
      </w:pPr>
    </w:p>
    <w:p w14:paraId="60E175C8" w14:textId="24C37F0A" w:rsidR="00464F5B" w:rsidRPr="00A96174" w:rsidRDefault="00BB60C9" w:rsidP="00BB60C9">
      <w:pPr>
        <w:autoSpaceDE w:val="0"/>
        <w:autoSpaceDN w:val="0"/>
        <w:adjustRightInd w:val="0"/>
        <w:spacing w:after="0" w:line="240" w:lineRule="auto"/>
        <w:rPr>
          <w:rFonts w:ascii="FlandersArtSans-Regular" w:hAnsi="FlandersArtSans-Regular" w:cs="Arial"/>
        </w:rPr>
      </w:pPr>
      <w:r w:rsidRPr="02508D00">
        <w:rPr>
          <w:rFonts w:ascii="FlandersArtSans-Regular" w:hAnsi="FlandersArtSans-Regular" w:cs="Arial"/>
        </w:rPr>
        <w:t xml:space="preserve">Het hoofdonderscheid tussen een instelling en een partner is dat de onder mogelijke partners genoemde entiteiten niet zelfstandig voor een </w:t>
      </w:r>
      <w:r w:rsidR="37F374D1" w:rsidRPr="02508D00">
        <w:rPr>
          <w:rFonts w:ascii="FlandersArtSans-Regular" w:hAnsi="FlandersArtSans-Regular" w:cs="Arial"/>
        </w:rPr>
        <w:t>S</w:t>
      </w:r>
      <w:r w:rsidRPr="02508D00">
        <w:rPr>
          <w:rFonts w:ascii="FlandersArtSans-Regular" w:hAnsi="FlandersArtSans-Regular" w:cs="Arial"/>
        </w:rPr>
        <w:t>teunpunt kunnen kandideren</w:t>
      </w:r>
      <w:r w:rsidR="58EC44C6" w:rsidRPr="02508D00">
        <w:rPr>
          <w:rFonts w:ascii="FlandersArtSans-Regular" w:hAnsi="FlandersArtSans-Regular" w:cs="Arial"/>
        </w:rPr>
        <w:t xml:space="preserve"> en </w:t>
      </w:r>
      <w:r w:rsidRPr="02508D00">
        <w:rPr>
          <w:rFonts w:ascii="FlandersArtSans-Regular" w:hAnsi="FlandersArtSans-Regular" w:cs="Arial"/>
        </w:rPr>
        <w:t>dat een partner niet kan worden aangeduid als initiator</w:t>
      </w:r>
      <w:r w:rsidR="00BA78FC" w:rsidRPr="02508D00">
        <w:rPr>
          <w:rFonts w:ascii="FlandersArtSans-Regular" w:hAnsi="FlandersArtSans-Regular" w:cs="Arial"/>
        </w:rPr>
        <w:t>. De</w:t>
      </w:r>
      <w:r w:rsidRPr="02508D00">
        <w:rPr>
          <w:rFonts w:ascii="FlandersArtSans-Regular" w:hAnsi="FlandersArtSans-Regular" w:cs="Arial"/>
        </w:rPr>
        <w:t xml:space="preserve"> promotor-coördinator </w:t>
      </w:r>
      <w:r w:rsidR="00BA78FC" w:rsidRPr="02508D00">
        <w:rPr>
          <w:rFonts w:ascii="FlandersArtSans-Regular" w:hAnsi="FlandersArtSans-Regular" w:cs="Arial"/>
        </w:rPr>
        <w:t xml:space="preserve">kan </w:t>
      </w:r>
      <w:r w:rsidR="002414A6" w:rsidRPr="02508D00">
        <w:rPr>
          <w:rFonts w:ascii="FlandersArtSans-Regular" w:hAnsi="FlandersArtSans-Regular" w:cs="Arial"/>
        </w:rPr>
        <w:t xml:space="preserve">echter </w:t>
      </w:r>
      <w:r w:rsidRPr="02508D00">
        <w:rPr>
          <w:rFonts w:ascii="FlandersArtSans-Regular" w:hAnsi="FlandersArtSans-Regular" w:cs="Arial"/>
        </w:rPr>
        <w:t xml:space="preserve">een medewerker zijn van </w:t>
      </w:r>
      <w:r w:rsidR="002414A6" w:rsidRPr="02508D00">
        <w:rPr>
          <w:rFonts w:ascii="FlandersArtSans-Regular" w:hAnsi="FlandersArtSans-Regular" w:cs="Arial"/>
        </w:rPr>
        <w:t>elke</w:t>
      </w:r>
      <w:r w:rsidRPr="02508D00">
        <w:rPr>
          <w:rFonts w:ascii="FlandersArtSans-Regular" w:hAnsi="FlandersArtSans-Regular" w:cs="Arial"/>
        </w:rPr>
        <w:t xml:space="preserve"> deelnemende </w:t>
      </w:r>
      <w:r w:rsidR="00BA78FC" w:rsidRPr="02508D00">
        <w:rPr>
          <w:rFonts w:ascii="FlandersArtSans-Regular" w:hAnsi="FlandersArtSans-Regular" w:cs="Arial"/>
        </w:rPr>
        <w:t>instelling</w:t>
      </w:r>
      <w:r w:rsidRPr="02508D00">
        <w:rPr>
          <w:rFonts w:ascii="FlandersArtSans-Regular" w:hAnsi="FlandersArtSans-Regular" w:cs="Arial"/>
        </w:rPr>
        <w:t>. Op financieel vlak wordt er geen overhead verrekend op de kosten van een partner</w:t>
      </w:r>
      <w:r w:rsidR="125220F5" w:rsidRPr="02508D00">
        <w:rPr>
          <w:rFonts w:ascii="FlandersArtSans-Regular" w:hAnsi="FlandersArtSans-Regular" w:cs="Arial"/>
        </w:rPr>
        <w:t xml:space="preserve"> (zie </w:t>
      </w:r>
      <w:r w:rsidR="00683A1A">
        <w:rPr>
          <w:rFonts w:ascii="FlandersArtSans-Regular" w:hAnsi="FlandersArtSans-Regular" w:cs="Arial"/>
        </w:rPr>
        <w:fldChar w:fldCharType="begin"/>
      </w:r>
      <w:r w:rsidR="00683A1A">
        <w:rPr>
          <w:rFonts w:ascii="FlandersArtSans-Regular" w:hAnsi="FlandersArtSans-Regular" w:cs="Arial"/>
        </w:rPr>
        <w:instrText xml:space="preserve"> REF _Ref76390731 \r \h </w:instrText>
      </w:r>
      <w:r w:rsidR="00683A1A">
        <w:rPr>
          <w:rFonts w:ascii="FlandersArtSans-Regular" w:hAnsi="FlandersArtSans-Regular" w:cs="Arial"/>
        </w:rPr>
      </w:r>
      <w:r w:rsidR="00683A1A">
        <w:rPr>
          <w:rFonts w:ascii="FlandersArtSans-Regular" w:hAnsi="FlandersArtSans-Regular" w:cs="Arial"/>
        </w:rPr>
        <w:fldChar w:fldCharType="separate"/>
      </w:r>
      <w:r w:rsidR="002C271A">
        <w:rPr>
          <w:rFonts w:ascii="FlandersArtSans-Regular" w:hAnsi="FlandersArtSans-Regular" w:cs="Arial"/>
        </w:rPr>
        <w:t>2.6.3</w:t>
      </w:r>
      <w:r w:rsidR="00683A1A">
        <w:rPr>
          <w:rFonts w:ascii="FlandersArtSans-Regular" w:hAnsi="FlandersArtSans-Regular" w:cs="Arial"/>
        </w:rPr>
        <w:fldChar w:fldCharType="end"/>
      </w:r>
      <w:r w:rsidR="002B65CA">
        <w:rPr>
          <w:rFonts w:ascii="FlandersArtSans-Regular" w:hAnsi="FlandersArtSans-Regular" w:cs="Arial"/>
        </w:rPr>
        <w:t>)</w:t>
      </w:r>
      <w:r w:rsidRPr="02508D00">
        <w:rPr>
          <w:rFonts w:ascii="FlandersArtSans-Regular" w:hAnsi="FlandersArtSans-Regular" w:cs="Arial"/>
        </w:rPr>
        <w:t>.</w:t>
      </w:r>
    </w:p>
    <w:p w14:paraId="44705AB0" w14:textId="630322E2" w:rsidR="00BB60C9" w:rsidRDefault="00BB60C9" w:rsidP="00BB60C9">
      <w:pPr>
        <w:autoSpaceDE w:val="0"/>
        <w:autoSpaceDN w:val="0"/>
        <w:adjustRightInd w:val="0"/>
        <w:spacing w:after="0" w:line="240" w:lineRule="auto"/>
        <w:rPr>
          <w:rFonts w:ascii="FlandersArtSans-Regular" w:hAnsi="FlandersArtSans-Regular" w:cs="Arial"/>
        </w:rPr>
      </w:pPr>
    </w:p>
    <w:p w14:paraId="0A5E32FD" w14:textId="5CBAC491" w:rsidR="00474B88" w:rsidRPr="00A61DC8" w:rsidRDefault="00474B88" w:rsidP="00A61DC8">
      <w:pPr>
        <w:pStyle w:val="Kop3"/>
      </w:pPr>
      <w:bookmarkStart w:id="42" w:name="_Toc74043529"/>
      <w:bookmarkStart w:id="43" w:name="_Toc75857981"/>
      <w:bookmarkStart w:id="44" w:name="_Toc80023990"/>
      <w:r>
        <w:t>Brede samenstelling</w:t>
      </w:r>
      <w:bookmarkEnd w:id="42"/>
      <w:bookmarkEnd w:id="43"/>
      <w:bookmarkEnd w:id="44"/>
    </w:p>
    <w:p w14:paraId="7C0AF9E0" w14:textId="7E46BF41" w:rsidR="00474B88" w:rsidRDefault="00474B88" w:rsidP="27512222">
      <w:pPr>
        <w:autoSpaceDE w:val="0"/>
        <w:autoSpaceDN w:val="0"/>
        <w:adjustRightInd w:val="0"/>
        <w:spacing w:after="0" w:line="240" w:lineRule="auto"/>
        <w:rPr>
          <w:rFonts w:ascii="FlandersArtSans-Regular" w:hAnsi="FlandersArtSans-Regular" w:cs="Arial"/>
        </w:rPr>
      </w:pPr>
      <w:r w:rsidRPr="0C3E0156">
        <w:rPr>
          <w:rFonts w:ascii="FlandersArtSans-Regular" w:hAnsi="FlandersArtSans-Regular" w:cs="Arial"/>
        </w:rPr>
        <w:t xml:space="preserve">Het geheel van het samenwerkingsverband dat het </w:t>
      </w:r>
      <w:r w:rsidR="61B2AB25" w:rsidRPr="0C3E0156">
        <w:rPr>
          <w:rFonts w:ascii="FlandersArtSans-Regular" w:hAnsi="FlandersArtSans-Regular" w:cs="Arial"/>
        </w:rPr>
        <w:t>S</w:t>
      </w:r>
      <w:r w:rsidRPr="0C3E0156">
        <w:rPr>
          <w:rFonts w:ascii="FlandersArtSans-Regular" w:hAnsi="FlandersArtSans-Regular" w:cs="Arial"/>
        </w:rPr>
        <w:t>teunpunt realiseert, wordt ook wel het consortium genoemd. Hoe ruim of beperkt dit consortium moet zijn, hangt in eerste instantie af van het thema, of de onderzoeksvragen die de Vlaamse overheid stelt en de meerwaarde die de omvang van het consortium heeft in het onderzoeksvoorstel. Het Steunpunt C</w:t>
      </w:r>
      <w:r w:rsidR="00700936" w:rsidRPr="0C3E0156">
        <w:rPr>
          <w:rFonts w:ascii="FlandersArtSans-Regular" w:hAnsi="FlandersArtSans-Regular" w:cs="Arial"/>
        </w:rPr>
        <w:t>E</w:t>
      </w:r>
      <w:r w:rsidRPr="0C3E0156">
        <w:rPr>
          <w:rFonts w:ascii="FlandersArtSans-Regular" w:hAnsi="FlandersArtSans-Regular" w:cs="Arial"/>
        </w:rPr>
        <w:t xml:space="preserve"> moet beroep kunnen doen op een multidisciplinair team </w:t>
      </w:r>
      <w:r w:rsidR="377DE467" w:rsidRPr="0C3E0156">
        <w:rPr>
          <w:rFonts w:ascii="FlandersArtSans-Regular" w:eastAsia="FlandersArtSans-Regular" w:hAnsi="FlandersArtSans-Regular" w:cs="FlandersArtSans-Regular"/>
        </w:rPr>
        <w:t xml:space="preserve">dat alle aspecten van de circulaire economie kan bestuderen om een antwoord te bieden op de vragen in de 5 </w:t>
      </w:r>
      <w:proofErr w:type="spellStart"/>
      <w:r w:rsidR="377DE467" w:rsidRPr="0C3E0156">
        <w:rPr>
          <w:rFonts w:ascii="FlandersArtSans-Regular" w:eastAsia="FlandersArtSans-Regular" w:hAnsi="FlandersArtSans-Regular" w:cs="FlandersArtSans-Regular"/>
        </w:rPr>
        <w:t>onderzoeksclusters</w:t>
      </w:r>
      <w:proofErr w:type="spellEnd"/>
      <w:r w:rsidR="377DE467" w:rsidRPr="0C3E0156">
        <w:rPr>
          <w:rFonts w:ascii="FlandersArtSans-Regular" w:eastAsia="FlandersArtSans-Regular" w:hAnsi="FlandersArtSans-Regular" w:cs="FlandersArtSans-Regular"/>
        </w:rPr>
        <w:t xml:space="preserve"> (zie deel</w:t>
      </w:r>
      <w:r w:rsidR="2579B6EF" w:rsidRPr="0C3E0156">
        <w:rPr>
          <w:rFonts w:ascii="FlandersArtSans-Regular" w:eastAsia="FlandersArtSans-Regular" w:hAnsi="FlandersArtSans-Regular" w:cs="FlandersArtSans-Regular"/>
        </w:rPr>
        <w:t xml:space="preserve"> </w:t>
      </w:r>
      <w:r w:rsidR="00B870E0">
        <w:rPr>
          <w:rFonts w:ascii="FlandersArtSans-Regular" w:eastAsia="FlandersArtSans-Regular" w:hAnsi="FlandersArtSans-Regular" w:cs="FlandersArtSans-Regular"/>
        </w:rPr>
        <w:fldChar w:fldCharType="begin"/>
      </w:r>
      <w:r w:rsidR="00B870E0">
        <w:rPr>
          <w:rFonts w:ascii="FlandersArtSans-Regular" w:eastAsia="FlandersArtSans-Regular" w:hAnsi="FlandersArtSans-Regular" w:cs="FlandersArtSans-Regular"/>
        </w:rPr>
        <w:instrText xml:space="preserve"> REF _Ref74638790 \r \h </w:instrText>
      </w:r>
      <w:r w:rsidR="00B870E0">
        <w:rPr>
          <w:rFonts w:ascii="FlandersArtSans-Regular" w:eastAsia="FlandersArtSans-Regular" w:hAnsi="FlandersArtSans-Regular" w:cs="FlandersArtSans-Regular"/>
        </w:rPr>
      </w:r>
      <w:r w:rsidR="00B870E0">
        <w:rPr>
          <w:rFonts w:ascii="FlandersArtSans-Regular" w:eastAsia="FlandersArtSans-Regular" w:hAnsi="FlandersArtSans-Regular" w:cs="FlandersArtSans-Regular"/>
        </w:rPr>
        <w:fldChar w:fldCharType="separate"/>
      </w:r>
      <w:r w:rsidR="002C271A">
        <w:rPr>
          <w:rFonts w:ascii="FlandersArtSans-Regular" w:eastAsia="FlandersArtSans-Regular" w:hAnsi="FlandersArtSans-Regular" w:cs="FlandersArtSans-Regular"/>
        </w:rPr>
        <w:t>5</w:t>
      </w:r>
      <w:r w:rsidR="00B870E0">
        <w:rPr>
          <w:rFonts w:ascii="FlandersArtSans-Regular" w:eastAsia="FlandersArtSans-Regular" w:hAnsi="FlandersArtSans-Regular" w:cs="FlandersArtSans-Regular"/>
        </w:rPr>
        <w:fldChar w:fldCharType="end"/>
      </w:r>
      <w:r w:rsidR="377DE467" w:rsidRPr="0C3E0156">
        <w:rPr>
          <w:rFonts w:ascii="FlandersArtSans-Regular" w:eastAsia="FlandersArtSans-Regular" w:hAnsi="FlandersArtSans-Regular" w:cs="FlandersArtSans-Regular"/>
        </w:rPr>
        <w:t>)</w:t>
      </w:r>
      <w:r w:rsidR="6974AB97" w:rsidRPr="0C3E0156">
        <w:rPr>
          <w:rFonts w:ascii="FlandersArtSans-Regular" w:eastAsia="FlandersArtSans-Regular" w:hAnsi="FlandersArtSans-Regular" w:cs="FlandersArtSans-Regular"/>
        </w:rPr>
        <w:t xml:space="preserve">. </w:t>
      </w:r>
      <w:r w:rsidRPr="0C3E0156">
        <w:rPr>
          <w:rFonts w:ascii="FlandersArtSans-Regular" w:hAnsi="FlandersArtSans-Regular" w:cs="Arial"/>
        </w:rPr>
        <w:t>Het consortium moet in staat zijn snel de nodige expertise aan te trekken zodat het vlot kan inspelen op de verwachtingen van de opdrachtgever</w:t>
      </w:r>
      <w:r w:rsidR="47C438B1" w:rsidRPr="0C3E0156">
        <w:rPr>
          <w:rFonts w:ascii="FlandersArtSans-Regular" w:hAnsi="FlandersArtSans-Regular" w:cs="Arial"/>
        </w:rPr>
        <w:t>s</w:t>
      </w:r>
      <w:r w:rsidR="00170789" w:rsidRPr="0C3E0156">
        <w:rPr>
          <w:rFonts w:ascii="FlandersArtSans-Regular" w:hAnsi="FlandersArtSans-Regular" w:cs="Arial"/>
        </w:rPr>
        <w:t xml:space="preserve">, waaronder een overzicht en integratie van het Vlaams onderzoek voor en over </w:t>
      </w:r>
      <w:r w:rsidR="0005656D">
        <w:rPr>
          <w:rFonts w:ascii="FlandersArtSans-Regular" w:hAnsi="FlandersArtSans-Regular" w:cs="Arial"/>
        </w:rPr>
        <w:t xml:space="preserve">de </w:t>
      </w:r>
      <w:r w:rsidR="00170789" w:rsidRPr="0C3E0156">
        <w:rPr>
          <w:rFonts w:ascii="FlandersArtSans-Regular" w:hAnsi="FlandersArtSans-Regular" w:cs="Arial"/>
        </w:rPr>
        <w:t>circulaire economie</w:t>
      </w:r>
      <w:r w:rsidR="18C266D8" w:rsidRPr="0C3E0156">
        <w:rPr>
          <w:rFonts w:ascii="FlandersArtSans-Regular" w:hAnsi="FlandersArtSans-Regular" w:cs="Arial"/>
        </w:rPr>
        <w:t xml:space="preserve">. </w:t>
      </w:r>
    </w:p>
    <w:p w14:paraId="2553F465" w14:textId="08B5383E" w:rsidR="00EF2A72" w:rsidRPr="00A96174" w:rsidRDefault="00EF2A72" w:rsidP="00A61DC8">
      <w:pPr>
        <w:pStyle w:val="Kop3"/>
      </w:pPr>
      <w:bookmarkStart w:id="45" w:name="_Toc74043530"/>
      <w:bookmarkStart w:id="46" w:name="_Toc75857982"/>
      <w:bookmarkStart w:id="47" w:name="_Toc80023991"/>
      <w:proofErr w:type="spellStart"/>
      <w:r>
        <w:lastRenderedPageBreak/>
        <w:t>Onderaanneming</w:t>
      </w:r>
      <w:bookmarkEnd w:id="45"/>
      <w:bookmarkEnd w:id="46"/>
      <w:bookmarkEnd w:id="47"/>
      <w:proofErr w:type="spellEnd"/>
    </w:p>
    <w:p w14:paraId="20D39418" w14:textId="1C73A64B" w:rsidR="00EF2A72" w:rsidRPr="00A96174" w:rsidRDefault="002414A6" w:rsidP="00EF2A72">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Mits kennisgeving kan e</w:t>
      </w:r>
      <w:r w:rsidR="00EF2A72" w:rsidRPr="3B8EB71E">
        <w:rPr>
          <w:rFonts w:ascii="FlandersArtSans-Regular" w:hAnsi="FlandersArtSans-Regular" w:cs="Arial"/>
        </w:rPr>
        <w:t xml:space="preserve">en </w:t>
      </w:r>
      <w:r w:rsidR="68194189" w:rsidRPr="3B8EB71E">
        <w:rPr>
          <w:rFonts w:ascii="FlandersArtSans-Regular" w:hAnsi="FlandersArtSans-Regular" w:cs="Arial"/>
        </w:rPr>
        <w:t>S</w:t>
      </w:r>
      <w:r w:rsidR="00EF2A72" w:rsidRPr="3B8EB71E">
        <w:rPr>
          <w:rFonts w:ascii="FlandersArtSans-Regular" w:hAnsi="FlandersArtSans-Regular" w:cs="Arial"/>
        </w:rPr>
        <w:t xml:space="preserve">teunpunt zich voor het uitvoeren van specifieke ondersteunende of uitvoerende opdrachten laten bijstaan door een derde. Een </w:t>
      </w:r>
      <w:r w:rsidR="200DCBF4" w:rsidRPr="3B8EB71E">
        <w:rPr>
          <w:rFonts w:ascii="FlandersArtSans-Regular" w:hAnsi="FlandersArtSans-Regular" w:cs="Arial"/>
        </w:rPr>
        <w:t>S</w:t>
      </w:r>
      <w:r w:rsidR="00EF2A72" w:rsidRPr="3B8EB71E">
        <w:rPr>
          <w:rFonts w:ascii="FlandersArtSans-Regular" w:hAnsi="FlandersArtSans-Regular" w:cs="Arial"/>
        </w:rPr>
        <w:t xml:space="preserve">teunpunt kan evenwel geen volledige onderzoeksopdracht uitbesteden. De uitbestede opdracht moet een onderdeel vormen van onderzoek van het </w:t>
      </w:r>
      <w:r w:rsidR="5C2D469F" w:rsidRPr="3B8EB71E">
        <w:rPr>
          <w:rFonts w:ascii="FlandersArtSans-Regular" w:hAnsi="FlandersArtSans-Regular" w:cs="Arial"/>
        </w:rPr>
        <w:t>S</w:t>
      </w:r>
      <w:r w:rsidR="00EF2A72" w:rsidRPr="3B8EB71E">
        <w:rPr>
          <w:rFonts w:ascii="FlandersArtSans-Regular" w:hAnsi="FlandersArtSans-Regular" w:cs="Arial"/>
        </w:rPr>
        <w:t>teunpunt</w:t>
      </w:r>
      <w:r w:rsidR="0063036B">
        <w:rPr>
          <w:rFonts w:ascii="FlandersArtSans-Regular" w:hAnsi="FlandersArtSans-Regular" w:cs="Arial"/>
        </w:rPr>
        <w:t>;</w:t>
      </w:r>
      <w:r w:rsidR="00EF2A72" w:rsidRPr="3B8EB71E">
        <w:rPr>
          <w:rFonts w:ascii="FlandersArtSans-Regular" w:hAnsi="FlandersArtSans-Regular" w:cs="Arial"/>
        </w:rPr>
        <w:t xml:space="preserve"> de onderzoeksopzet, de analyse en het trekken van de conclusies dienen te gebeuren door een aan het </w:t>
      </w:r>
      <w:r w:rsidR="31AF7746" w:rsidRPr="3B8EB71E">
        <w:rPr>
          <w:rFonts w:ascii="FlandersArtSans-Regular" w:hAnsi="FlandersArtSans-Regular" w:cs="Arial"/>
        </w:rPr>
        <w:t>S</w:t>
      </w:r>
      <w:r w:rsidR="00EF2A72" w:rsidRPr="3B8EB71E">
        <w:rPr>
          <w:rFonts w:ascii="FlandersArtSans-Regular" w:hAnsi="FlandersArtSans-Regular" w:cs="Arial"/>
        </w:rPr>
        <w:t xml:space="preserve">teunpunt deelnemende instelling. Voor het uitbesteden van het onderzoek is een </w:t>
      </w:r>
      <w:r w:rsidR="5A4FD57E" w:rsidRPr="3B8EB71E">
        <w:rPr>
          <w:rFonts w:ascii="FlandersArtSans-Regular" w:hAnsi="FlandersArtSans-Regular" w:cs="Arial"/>
        </w:rPr>
        <w:t>S</w:t>
      </w:r>
      <w:r w:rsidR="00EF2A72" w:rsidRPr="3B8EB71E">
        <w:rPr>
          <w:rFonts w:ascii="FlandersArtSans-Regular" w:hAnsi="FlandersArtSans-Regular" w:cs="Arial"/>
        </w:rPr>
        <w:t>teunpunt onderhevig aan de overheidsopdrachtenregelgeving.</w:t>
      </w:r>
    </w:p>
    <w:p w14:paraId="6FE5288B" w14:textId="77777777" w:rsidR="00EF2A72" w:rsidRPr="00A96174" w:rsidRDefault="00EF2A72" w:rsidP="00EF2A72">
      <w:pPr>
        <w:autoSpaceDE w:val="0"/>
        <w:autoSpaceDN w:val="0"/>
        <w:adjustRightInd w:val="0"/>
        <w:spacing w:after="0" w:line="240" w:lineRule="auto"/>
        <w:rPr>
          <w:rFonts w:ascii="FlandersArtSans-Regular" w:hAnsi="FlandersArtSans-Regular" w:cs="Arial"/>
        </w:rPr>
      </w:pPr>
    </w:p>
    <w:p w14:paraId="455155CE" w14:textId="5E839891" w:rsidR="00EF2A72" w:rsidRPr="00A96174" w:rsidRDefault="00EF2A72" w:rsidP="008A3837">
      <w:pPr>
        <w:pStyle w:val="Kop2"/>
      </w:pPr>
      <w:bookmarkStart w:id="48" w:name="_Toc74043531"/>
      <w:bookmarkStart w:id="49" w:name="_Toc74043748"/>
      <w:bookmarkStart w:id="50" w:name="_Toc75857983"/>
      <w:bookmarkStart w:id="51" w:name="_Ref76476526"/>
      <w:bookmarkStart w:id="52" w:name="_Toc80023992"/>
      <w:r>
        <w:t xml:space="preserve">Beheer van een </w:t>
      </w:r>
      <w:r w:rsidR="058C6732">
        <w:t>S</w:t>
      </w:r>
      <w:r>
        <w:t>teunpunt</w:t>
      </w:r>
      <w:bookmarkEnd w:id="48"/>
      <w:bookmarkEnd w:id="49"/>
      <w:bookmarkEnd w:id="50"/>
      <w:bookmarkEnd w:id="51"/>
      <w:bookmarkEnd w:id="52"/>
    </w:p>
    <w:p w14:paraId="5B684E58" w14:textId="38C19009" w:rsidR="00EF2A72" w:rsidRDefault="00EF2A72" w:rsidP="00EF2A72">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Alhoewel een </w:t>
      </w:r>
      <w:r w:rsidR="67344C98" w:rsidRPr="3B8EB71E">
        <w:rPr>
          <w:rFonts w:ascii="FlandersArtSans-Regular" w:hAnsi="FlandersArtSans-Regular" w:cs="Arial"/>
        </w:rPr>
        <w:t>S</w:t>
      </w:r>
      <w:r w:rsidRPr="3B8EB71E">
        <w:rPr>
          <w:rFonts w:ascii="FlandersArtSans-Regular" w:hAnsi="FlandersArtSans-Regular" w:cs="Arial"/>
        </w:rPr>
        <w:t xml:space="preserve">teunpunt per definitie in één of </w:t>
      </w:r>
      <w:r w:rsidR="00265D52">
        <w:rPr>
          <w:rFonts w:ascii="FlandersArtSans-Regular" w:hAnsi="FlandersArtSans-Regular" w:cs="Arial"/>
        </w:rPr>
        <w:t>meer</w:t>
      </w:r>
      <w:r w:rsidR="005426C2">
        <w:rPr>
          <w:rFonts w:ascii="FlandersArtSans-Regular" w:hAnsi="FlandersArtSans-Regular" w:cs="Arial"/>
        </w:rPr>
        <w:t>dere</w:t>
      </w:r>
      <w:r w:rsidR="00265D52">
        <w:rPr>
          <w:rFonts w:ascii="FlandersArtSans-Regular" w:hAnsi="FlandersArtSans-Regular" w:cs="Arial"/>
        </w:rPr>
        <w:t xml:space="preserve"> </w:t>
      </w:r>
      <w:r w:rsidR="005358E8">
        <w:rPr>
          <w:rFonts w:ascii="FlandersArtSans-Regular" w:hAnsi="FlandersArtSans-Regular" w:cs="Arial"/>
        </w:rPr>
        <w:t>instellingen voor hoger onderwijs</w:t>
      </w:r>
      <w:r w:rsidRPr="3B8EB71E">
        <w:rPr>
          <w:rFonts w:ascii="FlandersArtSans-Regular" w:hAnsi="FlandersArtSans-Regular" w:cs="Arial"/>
        </w:rPr>
        <w:t xml:space="preserve"> geïntegreerd is, dient het beschouwd te worden als een aparte entiteit. </w:t>
      </w:r>
      <w:r w:rsidR="002922B0" w:rsidRPr="3B8EB71E">
        <w:rPr>
          <w:rFonts w:ascii="FlandersArtSans-Regular" w:hAnsi="FlandersArtSans-Regular" w:cs="Arial"/>
        </w:rPr>
        <w:t xml:space="preserve">Samenwerking tussen het </w:t>
      </w:r>
      <w:r w:rsidR="712F6C73" w:rsidRPr="3B8EB71E">
        <w:rPr>
          <w:rFonts w:ascii="FlandersArtSans-Regular" w:hAnsi="FlandersArtSans-Regular" w:cs="Arial"/>
        </w:rPr>
        <w:t>S</w:t>
      </w:r>
      <w:r w:rsidR="002922B0" w:rsidRPr="3B8EB71E">
        <w:rPr>
          <w:rFonts w:ascii="FlandersArtSans-Regular" w:hAnsi="FlandersArtSans-Regular" w:cs="Arial"/>
        </w:rPr>
        <w:t xml:space="preserve">teunpunt en </w:t>
      </w:r>
      <w:r w:rsidR="008A3837" w:rsidRPr="3B8EB71E">
        <w:rPr>
          <w:rFonts w:ascii="FlandersArtSans-Regular" w:hAnsi="FlandersArtSans-Regular" w:cs="Arial"/>
        </w:rPr>
        <w:t>de</w:t>
      </w:r>
      <w:r w:rsidR="002922B0" w:rsidRPr="3B8EB71E">
        <w:rPr>
          <w:rFonts w:ascii="FlandersArtSans-Regular" w:hAnsi="FlandersArtSans-Regular" w:cs="Arial"/>
        </w:rPr>
        <w:t xml:space="preserve"> functioneel </w:t>
      </w:r>
      <w:r w:rsidR="000662A1" w:rsidRPr="3B8EB71E">
        <w:rPr>
          <w:rFonts w:ascii="FlandersArtSans-Regular" w:hAnsi="FlandersArtSans-Regular" w:cs="Arial"/>
        </w:rPr>
        <w:t>bevoeg</w:t>
      </w:r>
      <w:r w:rsidR="002922B0" w:rsidRPr="3B8EB71E">
        <w:rPr>
          <w:rFonts w:ascii="FlandersArtSans-Regular" w:hAnsi="FlandersArtSans-Regular" w:cs="Arial"/>
        </w:rPr>
        <w:t>d</w:t>
      </w:r>
      <w:r w:rsidR="008A3837" w:rsidRPr="3B8EB71E">
        <w:rPr>
          <w:rFonts w:ascii="FlandersArtSans-Regular" w:hAnsi="FlandersArtSans-Regular" w:cs="Arial"/>
        </w:rPr>
        <w:t>e</w:t>
      </w:r>
      <w:r w:rsidR="002922B0" w:rsidRPr="3B8EB71E">
        <w:rPr>
          <w:rFonts w:ascii="FlandersArtSans-Regular" w:hAnsi="FlandersArtSans-Regular" w:cs="Arial"/>
        </w:rPr>
        <w:t xml:space="preserve"> beleidsdomein</w:t>
      </w:r>
      <w:r w:rsidR="008A3837" w:rsidRPr="3B8EB71E">
        <w:rPr>
          <w:rFonts w:ascii="FlandersArtSans-Regular" w:hAnsi="FlandersArtSans-Regular" w:cs="Arial"/>
        </w:rPr>
        <w:t>en</w:t>
      </w:r>
      <w:r w:rsidR="002922B0" w:rsidRPr="3B8EB71E">
        <w:rPr>
          <w:rFonts w:ascii="FlandersArtSans-Regular" w:hAnsi="FlandersArtSans-Regular" w:cs="Arial"/>
        </w:rPr>
        <w:t xml:space="preserve"> </w:t>
      </w:r>
      <w:r w:rsidR="00FA4F12" w:rsidRPr="3B8EB71E">
        <w:rPr>
          <w:rFonts w:ascii="FlandersArtSans-Regular" w:hAnsi="FlandersArtSans-Regular" w:cs="Arial"/>
        </w:rPr>
        <w:t>dien</w:t>
      </w:r>
      <w:r w:rsidR="00C737F7">
        <w:rPr>
          <w:rFonts w:ascii="FlandersArtSans-Regular" w:hAnsi="FlandersArtSans-Regular" w:cs="Arial"/>
        </w:rPr>
        <w:t>t</w:t>
      </w:r>
      <w:r w:rsidR="00FA4F12" w:rsidRPr="3B8EB71E">
        <w:rPr>
          <w:rFonts w:ascii="FlandersArtSans-Regular" w:hAnsi="FlandersArtSans-Regular" w:cs="Arial"/>
        </w:rPr>
        <w:t xml:space="preserve"> </w:t>
      </w:r>
      <w:r w:rsidR="002922B0" w:rsidRPr="3B8EB71E">
        <w:rPr>
          <w:rFonts w:ascii="FlandersArtSans-Regular" w:hAnsi="FlandersArtSans-Regular" w:cs="Arial"/>
        </w:rPr>
        <w:t xml:space="preserve">hierbij kosten-efficiënt en effectief georganiseerd te worden, uiteraard rekening houdend met de rol, en statuten van </w:t>
      </w:r>
      <w:r w:rsidR="000662A1" w:rsidRPr="3B8EB71E">
        <w:rPr>
          <w:rFonts w:ascii="FlandersArtSans-Regular" w:hAnsi="FlandersArtSans-Regular" w:cs="Arial"/>
        </w:rPr>
        <w:t>alle</w:t>
      </w:r>
      <w:r w:rsidR="002922B0" w:rsidRPr="3B8EB71E">
        <w:rPr>
          <w:rFonts w:ascii="FlandersArtSans-Regular" w:hAnsi="FlandersArtSans-Regular" w:cs="Arial"/>
        </w:rPr>
        <w:t xml:space="preserve"> partijen. </w:t>
      </w:r>
      <w:r w:rsidRPr="3B8EB71E">
        <w:rPr>
          <w:rFonts w:ascii="FlandersArtSans-Regular" w:hAnsi="FlandersArtSans-Regular" w:cs="Arial"/>
        </w:rPr>
        <w:t xml:space="preserve">Van het </w:t>
      </w:r>
      <w:r w:rsidR="21743A8B" w:rsidRPr="3B8EB71E">
        <w:rPr>
          <w:rFonts w:ascii="FlandersArtSans-Regular" w:hAnsi="FlandersArtSans-Regular" w:cs="Arial"/>
        </w:rPr>
        <w:t>S</w:t>
      </w:r>
      <w:r w:rsidRPr="3B8EB71E">
        <w:rPr>
          <w:rFonts w:ascii="FlandersArtSans-Regular" w:hAnsi="FlandersArtSans-Regular" w:cs="Arial"/>
        </w:rPr>
        <w:t xml:space="preserve">teunpunt wordt verwacht dat het </w:t>
      </w:r>
      <w:r w:rsidR="00DA2C34" w:rsidRPr="3B8EB71E">
        <w:rPr>
          <w:rFonts w:ascii="FlandersArtSans-Regular" w:hAnsi="FlandersArtSans-Regular" w:cs="Arial"/>
        </w:rPr>
        <w:t xml:space="preserve">een </w:t>
      </w:r>
      <w:r w:rsidRPr="3B8EB71E">
        <w:rPr>
          <w:rFonts w:ascii="FlandersArtSans-Regular" w:hAnsi="FlandersArtSans-Regular" w:cs="Arial"/>
        </w:rPr>
        <w:t xml:space="preserve">eigen </w:t>
      </w:r>
      <w:r w:rsidR="0085570A" w:rsidRPr="3B8EB71E">
        <w:rPr>
          <w:rFonts w:ascii="FlandersArtSans-Regular" w:hAnsi="FlandersArtSans-Regular" w:cs="Arial"/>
        </w:rPr>
        <w:t>organisatie</w:t>
      </w:r>
      <w:r w:rsidRPr="3B8EB71E">
        <w:rPr>
          <w:rFonts w:ascii="FlandersArtSans-Regular" w:hAnsi="FlandersArtSans-Regular" w:cs="Arial"/>
        </w:rPr>
        <w:t>plan opmaakt</w:t>
      </w:r>
      <w:r w:rsidR="00FA4F12" w:rsidRPr="3B8EB71E">
        <w:rPr>
          <w:rFonts w:ascii="FlandersArtSans-Regular" w:hAnsi="FlandersArtSans-Regular" w:cs="Arial"/>
        </w:rPr>
        <w:t>,</w:t>
      </w:r>
      <w:r w:rsidRPr="3B8EB71E">
        <w:rPr>
          <w:rFonts w:ascii="FlandersArtSans-Regular" w:hAnsi="FlandersArtSans-Regular" w:cs="Arial"/>
        </w:rPr>
        <w:t xml:space="preserve"> waarin wordt aangegeven hoe het </w:t>
      </w:r>
      <w:r w:rsidR="5631A8A0" w:rsidRPr="3B8EB71E">
        <w:rPr>
          <w:rFonts w:ascii="FlandersArtSans-Regular" w:hAnsi="FlandersArtSans-Regular" w:cs="Arial"/>
        </w:rPr>
        <w:t>S</w:t>
      </w:r>
      <w:r w:rsidRPr="3B8EB71E">
        <w:rPr>
          <w:rFonts w:ascii="FlandersArtSans-Regular" w:hAnsi="FlandersArtSans-Regular" w:cs="Arial"/>
        </w:rPr>
        <w:t>teunpunt georganiseerd zal worden op onder meer de volgende domeinen:</w:t>
      </w:r>
    </w:p>
    <w:p w14:paraId="26F0EFDA" w14:textId="77777777" w:rsidR="00A61DC8" w:rsidRPr="00A96174" w:rsidRDefault="00A61DC8" w:rsidP="00EF2A72">
      <w:pPr>
        <w:autoSpaceDE w:val="0"/>
        <w:autoSpaceDN w:val="0"/>
        <w:adjustRightInd w:val="0"/>
        <w:spacing w:after="0" w:line="240" w:lineRule="auto"/>
        <w:rPr>
          <w:rFonts w:ascii="FlandersArtSans-Regular" w:hAnsi="FlandersArtSans-Regular" w:cs="Arial"/>
        </w:rPr>
      </w:pPr>
    </w:p>
    <w:p w14:paraId="4B927A55" w14:textId="77777777" w:rsidR="00EF2A72" w:rsidRPr="00A96174" w:rsidRDefault="00EF2A72" w:rsidP="00EF2A72">
      <w:pPr>
        <w:pStyle w:val="Lijstalinea"/>
        <w:numPr>
          <w:ilvl w:val="0"/>
          <w:numId w:val="5"/>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Algemeen management</w:t>
      </w:r>
    </w:p>
    <w:p w14:paraId="4D6BEC17" w14:textId="59FBD0EF" w:rsidR="00EF2A72" w:rsidRPr="00A96174" w:rsidRDefault="00EF2A72" w:rsidP="00EF2A72">
      <w:pPr>
        <w:autoSpaceDE w:val="0"/>
        <w:autoSpaceDN w:val="0"/>
        <w:adjustRightInd w:val="0"/>
        <w:spacing w:after="0" w:line="240" w:lineRule="auto"/>
        <w:ind w:left="708"/>
        <w:rPr>
          <w:rFonts w:ascii="FlandersArtSans-Regular" w:hAnsi="FlandersArtSans-Regular" w:cs="Arial"/>
        </w:rPr>
      </w:pPr>
      <w:r w:rsidRPr="00A96174">
        <w:rPr>
          <w:rFonts w:ascii="FlandersArtSans-Regular" w:hAnsi="FlandersArtSans-Regular" w:cs="Arial"/>
        </w:rPr>
        <w:t>Dit heeft onder meer betrekking op: algemene organisatieprincipes, eindverantwoordelijkheid, coördinatie tussen de verschillende instellingen en eventuele partners, gehanteerde managementinstrumenten, opvolgings- en rapporteringsmechanismen, … Hierbij dient bijzondere aandacht besteed te worden aan de rol van de promotor-coördinator.</w:t>
      </w:r>
      <w:r w:rsidR="00DA2C34" w:rsidRPr="00A96174">
        <w:rPr>
          <w:rFonts w:ascii="FlandersArtSans-Regular" w:hAnsi="FlandersArtSans-Regular" w:cs="Arial"/>
        </w:rPr>
        <w:t xml:space="preserve"> De rol en taken van de promotor-coördinator dien</w:t>
      </w:r>
      <w:r w:rsidR="00465BBA">
        <w:rPr>
          <w:rFonts w:ascii="FlandersArtSans-Regular" w:hAnsi="FlandersArtSans-Regular" w:cs="Arial"/>
        </w:rPr>
        <w:t>en</w:t>
      </w:r>
      <w:r w:rsidR="00DA2C34" w:rsidRPr="00A96174">
        <w:rPr>
          <w:rFonts w:ascii="FlandersArtSans-Regular" w:hAnsi="FlandersArtSans-Regular" w:cs="Arial"/>
        </w:rPr>
        <w:t xml:space="preserve"> duidelijk te worden omschreven en afgebakend.</w:t>
      </w:r>
      <w:r w:rsidR="002922B0" w:rsidRPr="00A96174">
        <w:rPr>
          <w:rFonts w:ascii="FlandersArtSans-Regular" w:hAnsi="FlandersArtSans-Regular" w:cs="Arial"/>
        </w:rPr>
        <w:t xml:space="preserve"> </w:t>
      </w:r>
    </w:p>
    <w:p w14:paraId="404D06B2" w14:textId="77777777" w:rsidR="00EF2A72" w:rsidRPr="00A96174" w:rsidRDefault="00EF2A72" w:rsidP="00EF2A72">
      <w:pPr>
        <w:pStyle w:val="Lijstalinea"/>
        <w:numPr>
          <w:ilvl w:val="0"/>
          <w:numId w:val="5"/>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HRM-beleid</w:t>
      </w:r>
    </w:p>
    <w:p w14:paraId="6606BA6C" w14:textId="77777777" w:rsidR="00EF2A72" w:rsidRPr="00A96174" w:rsidRDefault="00EF2A72" w:rsidP="00EF2A72">
      <w:pPr>
        <w:autoSpaceDE w:val="0"/>
        <w:autoSpaceDN w:val="0"/>
        <w:adjustRightInd w:val="0"/>
        <w:spacing w:after="0" w:line="240" w:lineRule="auto"/>
        <w:ind w:left="708"/>
        <w:rPr>
          <w:rFonts w:ascii="FlandersArtSans-Regular" w:hAnsi="FlandersArtSans-Regular" w:cs="Arial"/>
        </w:rPr>
      </w:pPr>
      <w:r w:rsidRPr="00A96174">
        <w:rPr>
          <w:rFonts w:ascii="FlandersArtSans-Regular" w:hAnsi="FlandersArtSans-Regular" w:cs="Arial"/>
        </w:rPr>
        <w:t>Dit heeft onder meer betrekking op: de aansturing van personeel, personeelsplanning (garanties omtrent inzet van personeel, eventuele vervangingen, flexibiliteit), statuut van het ingezet personeel, …</w:t>
      </w:r>
    </w:p>
    <w:p w14:paraId="2B2AA052" w14:textId="77777777" w:rsidR="00EF2A72" w:rsidRPr="00A96174" w:rsidRDefault="00EF2A72" w:rsidP="00EF2A72">
      <w:pPr>
        <w:pStyle w:val="Lijstalinea"/>
        <w:numPr>
          <w:ilvl w:val="0"/>
          <w:numId w:val="5"/>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Financieel beheer</w:t>
      </w:r>
    </w:p>
    <w:p w14:paraId="1D553086" w14:textId="0FCD5C0A" w:rsidR="00EF2A72" w:rsidRPr="00A96174" w:rsidRDefault="00DA2C34" w:rsidP="00EF2A72">
      <w:pPr>
        <w:pStyle w:val="Lijstalinea"/>
        <w:numPr>
          <w:ilvl w:val="1"/>
          <w:numId w:val="5"/>
        </w:num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Het</w:t>
      </w:r>
      <w:r w:rsidR="00EF2A72" w:rsidRPr="3B8EB71E">
        <w:rPr>
          <w:rFonts w:ascii="FlandersArtSans-Regular" w:hAnsi="FlandersArtSans-Regular" w:cs="Arial"/>
        </w:rPr>
        <w:t xml:space="preserve"> </w:t>
      </w:r>
      <w:r w:rsidR="45FA2975" w:rsidRPr="3B8EB71E">
        <w:rPr>
          <w:rFonts w:ascii="FlandersArtSans-Regular" w:hAnsi="FlandersArtSans-Regular" w:cs="Arial"/>
        </w:rPr>
        <w:t>S</w:t>
      </w:r>
      <w:r w:rsidR="00EF2A72" w:rsidRPr="3B8EB71E">
        <w:rPr>
          <w:rFonts w:ascii="FlandersArtSans-Regular" w:hAnsi="FlandersArtSans-Regular" w:cs="Arial"/>
        </w:rPr>
        <w:t>teunpunt word</w:t>
      </w:r>
      <w:r w:rsidRPr="3B8EB71E">
        <w:rPr>
          <w:rFonts w:ascii="FlandersArtSans-Regular" w:hAnsi="FlandersArtSans-Regular" w:cs="Arial"/>
        </w:rPr>
        <w:t>t</w:t>
      </w:r>
      <w:r w:rsidR="00EF2A72" w:rsidRPr="3B8EB71E">
        <w:rPr>
          <w:rFonts w:ascii="FlandersArtSans-Regular" w:hAnsi="FlandersArtSans-Regular" w:cs="Arial"/>
        </w:rPr>
        <w:t xml:space="preserve"> verplicht een afzonderlijke boekhouding te voeren. In het geval van een consortium dienen voor de verschillende deelnemende entiteiten afzonderlijke boekhoudingen te worden gevoerd.</w:t>
      </w:r>
    </w:p>
    <w:p w14:paraId="68334A23" w14:textId="5C427282" w:rsidR="00EF2A72" w:rsidRPr="00A96174" w:rsidRDefault="00EF2A72" w:rsidP="00EF2A72">
      <w:pPr>
        <w:pStyle w:val="Lijstalinea"/>
        <w:numPr>
          <w:ilvl w:val="1"/>
          <w:numId w:val="5"/>
        </w:num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Het </w:t>
      </w:r>
      <w:r w:rsidR="26BE26BB" w:rsidRPr="3B8EB71E">
        <w:rPr>
          <w:rFonts w:ascii="FlandersArtSans-Regular" w:hAnsi="FlandersArtSans-Regular" w:cs="Arial"/>
        </w:rPr>
        <w:t>S</w:t>
      </w:r>
      <w:r w:rsidRPr="3B8EB71E">
        <w:rPr>
          <w:rFonts w:ascii="FlandersArtSans-Regular" w:hAnsi="FlandersArtSans-Regular" w:cs="Arial"/>
        </w:rPr>
        <w:t xml:space="preserve">teunpunt kan een reserve opbouwen ten bedrage van een percentage van de jaarlijkse betoelaging. De reserve moet worden aangewend voor de goede werking en de activiteiten van het </w:t>
      </w:r>
      <w:r w:rsidR="25138DE3" w:rsidRPr="3B8EB71E">
        <w:rPr>
          <w:rFonts w:ascii="FlandersArtSans-Regular" w:hAnsi="FlandersArtSans-Regular" w:cs="Arial"/>
        </w:rPr>
        <w:t>S</w:t>
      </w:r>
      <w:r w:rsidRPr="3B8EB71E">
        <w:rPr>
          <w:rFonts w:ascii="FlandersArtSans-Regular" w:hAnsi="FlandersArtSans-Regular" w:cs="Arial"/>
        </w:rPr>
        <w:t>teunpunt.</w:t>
      </w:r>
    </w:p>
    <w:p w14:paraId="12B0092B" w14:textId="77777777" w:rsidR="00EF2A72" w:rsidRPr="00A96174" w:rsidRDefault="00EF2A72" w:rsidP="00EF2A72">
      <w:pPr>
        <w:autoSpaceDE w:val="0"/>
        <w:autoSpaceDN w:val="0"/>
        <w:adjustRightInd w:val="0"/>
        <w:spacing w:after="0" w:line="240" w:lineRule="auto"/>
        <w:ind w:left="708"/>
        <w:rPr>
          <w:rFonts w:ascii="FlandersArtSans-Regular" w:hAnsi="FlandersArtSans-Regular" w:cs="Arial"/>
        </w:rPr>
      </w:pPr>
      <w:r w:rsidRPr="00A96174">
        <w:rPr>
          <w:rFonts w:ascii="FlandersArtSans-Regular" w:hAnsi="FlandersArtSans-Regular" w:cs="Arial"/>
        </w:rPr>
        <w:t>Dit heeft onder meer betrekking op: financieel plan, financiële bijdrage van de diverse partners, wijze waarop aparte boekhouding gevoerd wordt, financiële opvolging, …</w:t>
      </w:r>
    </w:p>
    <w:p w14:paraId="065C720B" w14:textId="77777777" w:rsidR="00EF2A72" w:rsidRPr="00A96174" w:rsidRDefault="00EF2A72" w:rsidP="00EF2A72">
      <w:pPr>
        <w:pStyle w:val="Lijstalinea"/>
        <w:numPr>
          <w:ilvl w:val="0"/>
          <w:numId w:val="6"/>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Logistiek beheer</w:t>
      </w:r>
    </w:p>
    <w:p w14:paraId="238FC50C" w14:textId="77777777" w:rsidR="00EF2A72" w:rsidRPr="00A96174" w:rsidRDefault="00EF2A72" w:rsidP="00EF2A72">
      <w:pPr>
        <w:autoSpaceDE w:val="0"/>
        <w:autoSpaceDN w:val="0"/>
        <w:adjustRightInd w:val="0"/>
        <w:spacing w:after="0" w:line="240" w:lineRule="auto"/>
        <w:ind w:left="708"/>
        <w:rPr>
          <w:rFonts w:ascii="FlandersArtSans-Regular" w:hAnsi="FlandersArtSans-Regular" w:cs="Arial"/>
        </w:rPr>
      </w:pPr>
      <w:r w:rsidRPr="69CE58C6">
        <w:rPr>
          <w:rFonts w:ascii="FlandersArtSans-Regular" w:hAnsi="FlandersArtSans-Regular" w:cs="Arial"/>
        </w:rPr>
        <w:t>Dit heeft onder meer betrekking op: manier waarop herkenbaarheid gerealiseerd zal worden, verdeling van de middelen over de diverse entiteiten, gebruik van gemeenschappelijke middelen,…</w:t>
      </w:r>
    </w:p>
    <w:p w14:paraId="25130B95" w14:textId="77777777" w:rsidR="00D3103E" w:rsidRPr="00A96174" w:rsidRDefault="00D3103E" w:rsidP="00D3103E">
      <w:pPr>
        <w:autoSpaceDE w:val="0"/>
        <w:autoSpaceDN w:val="0"/>
        <w:adjustRightInd w:val="0"/>
        <w:spacing w:after="0" w:line="240" w:lineRule="auto"/>
        <w:rPr>
          <w:rFonts w:ascii="FlandersArtSans-Regular" w:hAnsi="FlandersArtSans-Regular" w:cs="Arial"/>
        </w:rPr>
      </w:pPr>
    </w:p>
    <w:p w14:paraId="66B02938" w14:textId="011FA448" w:rsidR="00D3103E" w:rsidRPr="00F96BF7" w:rsidRDefault="00D3103E" w:rsidP="00F96BF7">
      <w:pPr>
        <w:pStyle w:val="Kop2"/>
      </w:pPr>
      <w:bookmarkStart w:id="53" w:name="_Toc74043532"/>
      <w:bookmarkStart w:id="54" w:name="_Toc74043749"/>
      <w:bookmarkStart w:id="55" w:name="_Toc75857984"/>
      <w:bookmarkStart w:id="56" w:name="_Toc80023993"/>
      <w:r w:rsidRPr="3B8EB71E">
        <w:rPr>
          <w:rStyle w:val="Kop2Char"/>
          <w:b/>
          <w:bCs/>
        </w:rPr>
        <w:t xml:space="preserve">Middelen van een </w:t>
      </w:r>
      <w:r w:rsidR="13C93AD3" w:rsidRPr="3B8EB71E">
        <w:rPr>
          <w:rStyle w:val="Kop2Char"/>
          <w:b/>
          <w:bCs/>
        </w:rPr>
        <w:t>S</w:t>
      </w:r>
      <w:r w:rsidRPr="3B8EB71E">
        <w:rPr>
          <w:rStyle w:val="Kop2Char"/>
          <w:b/>
          <w:bCs/>
        </w:rPr>
        <w:t>teunpunt</w:t>
      </w:r>
      <w:bookmarkEnd w:id="53"/>
      <w:bookmarkEnd w:id="54"/>
      <w:bookmarkEnd w:id="55"/>
      <w:bookmarkEnd w:id="56"/>
    </w:p>
    <w:p w14:paraId="0F2A3E3C" w14:textId="06ADC952" w:rsidR="00D3103E" w:rsidRPr="00F96BF7" w:rsidRDefault="00D3103E" w:rsidP="00F96BF7">
      <w:pPr>
        <w:pStyle w:val="Kop3"/>
      </w:pPr>
      <w:bookmarkStart w:id="57" w:name="_Toc74043533"/>
      <w:bookmarkStart w:id="58" w:name="_Toc75857985"/>
      <w:bookmarkStart w:id="59" w:name="_Toc80023994"/>
      <w:r w:rsidRPr="00F96BF7">
        <w:rPr>
          <w:rStyle w:val="Kop3Char"/>
          <w:b/>
          <w:bCs/>
          <w:i/>
          <w:iCs/>
        </w:rPr>
        <w:t xml:space="preserve">Financiering door </w:t>
      </w:r>
      <w:r w:rsidR="009039B3" w:rsidRPr="00F96BF7">
        <w:rPr>
          <w:rStyle w:val="Kop3Char"/>
          <w:b/>
          <w:bCs/>
          <w:i/>
          <w:iCs/>
        </w:rPr>
        <w:t>de Vlaamse overheid</w:t>
      </w:r>
      <w:bookmarkEnd w:id="57"/>
      <w:bookmarkEnd w:id="58"/>
      <w:bookmarkEnd w:id="59"/>
    </w:p>
    <w:p w14:paraId="0640324F" w14:textId="3325CE05" w:rsidR="009039B3" w:rsidRPr="009039B3" w:rsidRDefault="009039B3" w:rsidP="00D3103E">
      <w:pPr>
        <w:autoSpaceDE w:val="0"/>
        <w:autoSpaceDN w:val="0"/>
        <w:adjustRightInd w:val="0"/>
        <w:spacing w:after="0" w:line="240" w:lineRule="auto"/>
        <w:rPr>
          <w:rFonts w:ascii="FlandersArtSans-Regular" w:hAnsi="FlandersArtSans-Regular" w:cs="Arial"/>
        </w:rPr>
      </w:pPr>
      <w:r w:rsidRPr="009039B3">
        <w:rPr>
          <w:rFonts w:ascii="FlandersArtSans-Regular" w:hAnsi="FlandersArtSans-Regular" w:cs="Arial"/>
        </w:rPr>
        <w:t xml:space="preserve">De Vlaamse Regering zal voor de financiering van het </w:t>
      </w:r>
      <w:r w:rsidR="1FA91DDD" w:rsidRPr="009039B3">
        <w:rPr>
          <w:rFonts w:ascii="FlandersArtSans-Regular" w:hAnsi="FlandersArtSans-Regular" w:cs="Arial"/>
        </w:rPr>
        <w:t>S</w:t>
      </w:r>
      <w:r w:rsidRPr="009039B3">
        <w:rPr>
          <w:rFonts w:ascii="FlandersArtSans-Regular" w:hAnsi="FlandersArtSans-Regular" w:cs="Arial"/>
        </w:rPr>
        <w:t xml:space="preserve">teunpunt jaarlijks een bedrag ter </w:t>
      </w:r>
      <w:r w:rsidRPr="0085570A">
        <w:rPr>
          <w:rFonts w:ascii="FlandersArtSans-Regular" w:hAnsi="FlandersArtSans-Regular" w:cs="Arial"/>
        </w:rPr>
        <w:t xml:space="preserve">beschikking stellen. Dit bestaat uit een betoelaging vanuit de begroting van de functioneel </w:t>
      </w:r>
      <w:r w:rsidR="739227EB" w:rsidRPr="0085570A">
        <w:rPr>
          <w:rFonts w:ascii="FlandersArtSans-Regular" w:hAnsi="FlandersArtSans-Regular" w:cs="Arial"/>
        </w:rPr>
        <w:t>bevoegde</w:t>
      </w:r>
      <w:r w:rsidRPr="0085570A">
        <w:rPr>
          <w:rFonts w:ascii="FlandersArtSans-Regular" w:hAnsi="FlandersArtSans-Regular" w:cs="Arial"/>
        </w:rPr>
        <w:t xml:space="preserve"> minister</w:t>
      </w:r>
      <w:r w:rsidR="00D60AB1" w:rsidRPr="0085570A">
        <w:rPr>
          <w:rFonts w:ascii="FlandersArtSans-Regular" w:hAnsi="FlandersArtSans-Regular" w:cs="Arial"/>
        </w:rPr>
        <w:t>s</w:t>
      </w:r>
      <w:r w:rsidRPr="0085570A">
        <w:rPr>
          <w:rFonts w:ascii="FlandersArtSans-Regular" w:hAnsi="FlandersArtSans-Regular" w:cs="Arial"/>
        </w:rPr>
        <w:t>. Bij</w:t>
      </w:r>
      <w:r w:rsidRPr="009039B3">
        <w:rPr>
          <w:rFonts w:ascii="FlandersArtSans-Regular" w:hAnsi="FlandersArtSans-Regular" w:cs="Arial"/>
        </w:rPr>
        <w:t xml:space="preserve"> de beschrijving van de </w:t>
      </w:r>
      <w:proofErr w:type="spellStart"/>
      <w:r w:rsidRPr="009039B3">
        <w:rPr>
          <w:rFonts w:ascii="FlandersArtSans-Regular" w:hAnsi="FlandersArtSans-Regular" w:cs="Arial"/>
        </w:rPr>
        <w:t>onderzoeksagenda</w:t>
      </w:r>
      <w:proofErr w:type="spellEnd"/>
      <w:r w:rsidRPr="009039B3">
        <w:rPr>
          <w:rFonts w:ascii="FlandersArtSans-Regular" w:hAnsi="FlandersArtSans-Regular" w:cs="Arial"/>
        </w:rPr>
        <w:t xml:space="preserve"> van het </w:t>
      </w:r>
      <w:r w:rsidR="43DA2F16" w:rsidRPr="009039B3">
        <w:rPr>
          <w:rFonts w:ascii="FlandersArtSans-Regular" w:hAnsi="FlandersArtSans-Regular" w:cs="Arial"/>
        </w:rPr>
        <w:t>S</w:t>
      </w:r>
      <w:r w:rsidRPr="009039B3">
        <w:rPr>
          <w:rFonts w:ascii="FlandersArtSans-Regular" w:hAnsi="FlandersArtSans-Regular" w:cs="Arial"/>
        </w:rPr>
        <w:t xml:space="preserve">teunpunt (zie deel </w:t>
      </w:r>
      <w:r w:rsidR="00F20A48">
        <w:rPr>
          <w:rFonts w:ascii="FlandersArtSans-Regular" w:hAnsi="FlandersArtSans-Regular" w:cs="Arial"/>
        </w:rPr>
        <w:fldChar w:fldCharType="begin"/>
      </w:r>
      <w:r w:rsidR="00F20A48">
        <w:rPr>
          <w:rFonts w:ascii="FlandersArtSans-Regular" w:hAnsi="FlandersArtSans-Regular" w:cs="Arial"/>
        </w:rPr>
        <w:instrText xml:space="preserve"> REF _Ref74638790 \r \h </w:instrText>
      </w:r>
      <w:r w:rsidR="00F20A48">
        <w:rPr>
          <w:rFonts w:ascii="FlandersArtSans-Regular" w:hAnsi="FlandersArtSans-Regular" w:cs="Arial"/>
        </w:rPr>
      </w:r>
      <w:r w:rsidR="00F20A48">
        <w:rPr>
          <w:rFonts w:ascii="FlandersArtSans-Regular" w:hAnsi="FlandersArtSans-Regular" w:cs="Arial"/>
        </w:rPr>
        <w:fldChar w:fldCharType="separate"/>
      </w:r>
      <w:r w:rsidR="002C271A">
        <w:rPr>
          <w:rFonts w:ascii="FlandersArtSans-Regular" w:hAnsi="FlandersArtSans-Regular" w:cs="Arial"/>
        </w:rPr>
        <w:t>5</w:t>
      </w:r>
      <w:r w:rsidR="00F20A48">
        <w:rPr>
          <w:rFonts w:ascii="FlandersArtSans-Regular" w:hAnsi="FlandersArtSans-Regular" w:cs="Arial"/>
        </w:rPr>
        <w:fldChar w:fldCharType="end"/>
      </w:r>
      <w:r w:rsidRPr="009039B3">
        <w:rPr>
          <w:rFonts w:ascii="FlandersArtSans-Regular" w:hAnsi="FlandersArtSans-Regular" w:cs="Arial"/>
        </w:rPr>
        <w:t xml:space="preserve">) </w:t>
      </w:r>
      <w:r w:rsidRPr="009039B3">
        <w:rPr>
          <w:rFonts w:ascii="FlandersArtSans-Regular" w:hAnsi="FlandersArtSans-Regular" w:cs="Arial"/>
        </w:rPr>
        <w:lastRenderedPageBreak/>
        <w:t xml:space="preserve">wordt een indicatief bedrag vermeld. Het definitieve bedrag wordt vastgesteld op het ogenblik van het afsluiten van een beheersovereenkomst tussen de Vlaamse Regering en het </w:t>
      </w:r>
      <w:r w:rsidR="24F3BB8C" w:rsidRPr="009039B3">
        <w:rPr>
          <w:rFonts w:ascii="FlandersArtSans-Regular" w:hAnsi="FlandersArtSans-Regular" w:cs="Arial"/>
        </w:rPr>
        <w:t>S</w:t>
      </w:r>
      <w:r w:rsidRPr="009039B3">
        <w:rPr>
          <w:rFonts w:ascii="FlandersArtSans-Regular" w:hAnsi="FlandersArtSans-Regular" w:cs="Arial"/>
        </w:rPr>
        <w:t>teunpunt.</w:t>
      </w:r>
    </w:p>
    <w:p w14:paraId="0831BBB2" w14:textId="1D571C43" w:rsidR="0085570A" w:rsidRPr="00A96174" w:rsidRDefault="0085570A" w:rsidP="69CE58C6">
      <w:pPr>
        <w:autoSpaceDE w:val="0"/>
        <w:autoSpaceDN w:val="0"/>
        <w:adjustRightInd w:val="0"/>
        <w:spacing w:after="0" w:line="240" w:lineRule="auto"/>
        <w:rPr>
          <w:rFonts w:ascii="FlandersArtSans-Regular" w:hAnsi="FlandersArtSans-Regular" w:cs="Arial"/>
        </w:rPr>
      </w:pPr>
    </w:p>
    <w:p w14:paraId="3412A547" w14:textId="1E645F6E" w:rsidR="00526E97" w:rsidRPr="00F96BF7" w:rsidRDefault="00526E97" w:rsidP="00F96BF7">
      <w:pPr>
        <w:pStyle w:val="Kop3"/>
      </w:pPr>
      <w:bookmarkStart w:id="60" w:name="_Toc75857986"/>
      <w:bookmarkStart w:id="61" w:name="_Toc80023995"/>
      <w:r w:rsidRPr="00F96BF7">
        <w:t>Aanwending van de financiering</w:t>
      </w:r>
      <w:bookmarkEnd w:id="60"/>
      <w:bookmarkEnd w:id="61"/>
    </w:p>
    <w:p w14:paraId="2F349F99" w14:textId="12F9CCFC" w:rsidR="00526E97" w:rsidRPr="00A96174" w:rsidRDefault="00526E97" w:rsidP="00526E97">
      <w:pPr>
        <w:autoSpaceDE w:val="0"/>
        <w:autoSpaceDN w:val="0"/>
        <w:adjustRightInd w:val="0"/>
        <w:spacing w:after="0" w:line="240" w:lineRule="auto"/>
        <w:rPr>
          <w:rFonts w:ascii="FlandersArtSans-Regular" w:hAnsi="FlandersArtSans-Regular" w:cs="Arial"/>
        </w:rPr>
      </w:pPr>
      <w:r w:rsidRPr="099C043B">
        <w:rPr>
          <w:rFonts w:ascii="FlandersArtSans-Regular" w:hAnsi="FlandersArtSans-Regular" w:cs="Arial"/>
        </w:rPr>
        <w:t xml:space="preserve">De financiering van </w:t>
      </w:r>
      <w:r w:rsidR="00DA2C34" w:rsidRPr="099C043B">
        <w:rPr>
          <w:rFonts w:ascii="FlandersArtSans-Regular" w:hAnsi="FlandersArtSans-Regular" w:cs="Arial"/>
        </w:rPr>
        <w:t>het</w:t>
      </w:r>
      <w:r w:rsidRPr="099C043B">
        <w:rPr>
          <w:rFonts w:ascii="FlandersArtSans-Regular" w:hAnsi="FlandersArtSans-Regular" w:cs="Arial"/>
        </w:rPr>
        <w:t xml:space="preserve"> </w:t>
      </w:r>
      <w:r w:rsidR="518EEA5F" w:rsidRPr="099C043B">
        <w:rPr>
          <w:rFonts w:ascii="FlandersArtSans-Regular" w:hAnsi="FlandersArtSans-Regular" w:cs="Arial"/>
        </w:rPr>
        <w:t>S</w:t>
      </w:r>
      <w:r w:rsidRPr="099C043B">
        <w:rPr>
          <w:rFonts w:ascii="FlandersArtSans-Regular" w:hAnsi="FlandersArtSans-Regular" w:cs="Arial"/>
        </w:rPr>
        <w:t xml:space="preserve">teunpunt moet aangewend worden voor personeelskosten, werkingskosten, uitrustingskosten, </w:t>
      </w:r>
      <w:proofErr w:type="spellStart"/>
      <w:r w:rsidRPr="099C043B">
        <w:rPr>
          <w:rFonts w:ascii="FlandersArtSans-Regular" w:hAnsi="FlandersArtSans-Regular" w:cs="Arial"/>
        </w:rPr>
        <w:t>onderaannemingskosten</w:t>
      </w:r>
      <w:proofErr w:type="spellEnd"/>
      <w:r w:rsidRPr="099C043B">
        <w:rPr>
          <w:rFonts w:ascii="FlandersArtSans-Regular" w:hAnsi="FlandersArtSans-Regular" w:cs="Arial"/>
        </w:rPr>
        <w:t xml:space="preserve">, centrale beheerskosten en algemene exploitatiekosten, die nodig zijn voor de uitvoering van de opdracht van het </w:t>
      </w:r>
      <w:r w:rsidR="09E64078" w:rsidRPr="099C043B">
        <w:rPr>
          <w:rFonts w:ascii="FlandersArtSans-Regular" w:hAnsi="FlandersArtSans-Regular" w:cs="Arial"/>
        </w:rPr>
        <w:t>S</w:t>
      </w:r>
      <w:r w:rsidRPr="099C043B">
        <w:rPr>
          <w:rFonts w:ascii="FlandersArtSans-Regular" w:hAnsi="FlandersArtSans-Regular" w:cs="Arial"/>
        </w:rPr>
        <w:t xml:space="preserve">teunpunt. De subsidie is een maximaal beschikbaar bedrag. Het </w:t>
      </w:r>
      <w:r w:rsidR="6567C759" w:rsidRPr="099C043B">
        <w:rPr>
          <w:rFonts w:ascii="FlandersArtSans-Regular" w:hAnsi="FlandersArtSans-Regular" w:cs="Arial"/>
        </w:rPr>
        <w:t>S</w:t>
      </w:r>
      <w:r w:rsidRPr="099C043B">
        <w:rPr>
          <w:rFonts w:ascii="FlandersArtSans-Regular" w:hAnsi="FlandersArtSans-Regular" w:cs="Arial"/>
        </w:rPr>
        <w:t>teunpunt moet door middel van verantwoordingsstukken kunnen aantonen dat deze kosten</w:t>
      </w:r>
      <w:r w:rsidR="70C7558A" w:rsidRPr="099C043B">
        <w:rPr>
          <w:rFonts w:ascii="FlandersArtSans-Regular" w:hAnsi="FlandersArtSans-Regular" w:cs="Arial"/>
        </w:rPr>
        <w:t xml:space="preserve"> </w:t>
      </w:r>
      <w:r w:rsidRPr="099C043B">
        <w:rPr>
          <w:rFonts w:ascii="FlandersArtSans-Regular" w:hAnsi="FlandersArtSans-Regular" w:cs="Arial"/>
        </w:rPr>
        <w:t>effectief werden gemaakt.</w:t>
      </w:r>
    </w:p>
    <w:p w14:paraId="10DB6A81" w14:textId="77777777" w:rsidR="00526E97" w:rsidRPr="00A17E0E" w:rsidRDefault="00526E97" w:rsidP="00526E97">
      <w:pPr>
        <w:autoSpaceDE w:val="0"/>
        <w:autoSpaceDN w:val="0"/>
        <w:adjustRightInd w:val="0"/>
        <w:spacing w:after="0" w:line="240" w:lineRule="auto"/>
        <w:rPr>
          <w:rFonts w:ascii="FlandersArtSans-Regular" w:hAnsi="FlandersArtSans-Regular" w:cs="Arial"/>
        </w:rPr>
      </w:pPr>
    </w:p>
    <w:p w14:paraId="4C919A00" w14:textId="591F8991" w:rsidR="00526E97" w:rsidRPr="00F96BF7" w:rsidRDefault="00526E97" w:rsidP="00F96BF7">
      <w:pPr>
        <w:pStyle w:val="Kop3"/>
      </w:pPr>
      <w:bookmarkStart w:id="62" w:name="_Toc75857987"/>
      <w:bookmarkStart w:id="63" w:name="_Ref76390731"/>
      <w:bookmarkStart w:id="64" w:name="_Ref76653701"/>
      <w:bookmarkStart w:id="65" w:name="_Toc80023996"/>
      <w:r w:rsidRPr="00F96BF7">
        <w:t>Centrale beheerskosten en algemene exploitatiekosten</w:t>
      </w:r>
      <w:bookmarkEnd w:id="62"/>
      <w:bookmarkEnd w:id="63"/>
      <w:bookmarkEnd w:id="64"/>
      <w:bookmarkEnd w:id="65"/>
    </w:p>
    <w:p w14:paraId="58A1D954" w14:textId="0FE9B3A9" w:rsidR="00526E97" w:rsidRPr="00A96174" w:rsidRDefault="00526E97" w:rsidP="00526E97">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De universiteiten en hogescholen binnen de Vlaamse Gemeenschap van het consortium dat erkend werd als </w:t>
      </w:r>
      <w:r w:rsidR="591A1146" w:rsidRPr="3B8EB71E">
        <w:rPr>
          <w:rFonts w:ascii="FlandersArtSans-Regular" w:hAnsi="FlandersArtSans-Regular" w:cs="Arial"/>
        </w:rPr>
        <w:t>S</w:t>
      </w:r>
      <w:r w:rsidRPr="3B8EB71E">
        <w:rPr>
          <w:rFonts w:ascii="FlandersArtSans-Regular" w:hAnsi="FlandersArtSans-Regular" w:cs="Arial"/>
        </w:rPr>
        <w:t>teunpunt, mogen conform met de bepalingen van het besluit van de Vlaamse Regering van 14 juli 1993, centrale beheerskosten en algemene exploitatiekosten (“overhead”) verrekenen voor een maximum van 10% op de gemaakte kosten. Er wordt geen overhead verrekend op de kosten die door de partners gemaakt worden.</w:t>
      </w:r>
    </w:p>
    <w:p w14:paraId="541B61AD" w14:textId="77777777" w:rsidR="00526E97" w:rsidRPr="00A61DC8" w:rsidRDefault="00526E97" w:rsidP="00526E97">
      <w:pPr>
        <w:autoSpaceDE w:val="0"/>
        <w:autoSpaceDN w:val="0"/>
        <w:adjustRightInd w:val="0"/>
        <w:spacing w:after="0" w:line="240" w:lineRule="auto"/>
        <w:rPr>
          <w:rFonts w:ascii="Flanders Art Sans" w:hAnsi="Flanders Art Sans" w:cs="Arial"/>
        </w:rPr>
      </w:pPr>
    </w:p>
    <w:p w14:paraId="397F14D9" w14:textId="44EFBD58" w:rsidR="00526E97" w:rsidRPr="00F96BF7" w:rsidRDefault="00526E97" w:rsidP="00F96BF7">
      <w:pPr>
        <w:pStyle w:val="Kop3"/>
      </w:pPr>
      <w:bookmarkStart w:id="66" w:name="_Toc75857988"/>
      <w:bookmarkStart w:id="67" w:name="_Toc80023997"/>
      <w:r w:rsidRPr="00F96BF7">
        <w:t>Inbreng van eigen logistieke middelen</w:t>
      </w:r>
      <w:bookmarkEnd w:id="66"/>
      <w:bookmarkEnd w:id="67"/>
    </w:p>
    <w:p w14:paraId="15941B07" w14:textId="52F191BC" w:rsidR="00526E97" w:rsidRDefault="00526E97" w:rsidP="00526E97">
      <w:pPr>
        <w:autoSpaceDE w:val="0"/>
        <w:autoSpaceDN w:val="0"/>
        <w:adjustRightInd w:val="0"/>
        <w:spacing w:after="0" w:line="240" w:lineRule="auto"/>
        <w:rPr>
          <w:rFonts w:ascii="FlandersArtSans-Regular" w:hAnsi="FlandersArtSans-Regular" w:cs="Arial"/>
        </w:rPr>
      </w:pPr>
      <w:r w:rsidRPr="3B8EB71E">
        <w:rPr>
          <w:rFonts w:ascii="FlandersArtSans-Regular" w:hAnsi="FlandersArtSans-Regular" w:cs="Arial"/>
        </w:rPr>
        <w:t xml:space="preserve">De inschrijver dient aan te geven welke middelen hij in de ruime zin zal inzetten voor de ondersteuning van de werking van het </w:t>
      </w:r>
      <w:r w:rsidR="5483B81B" w:rsidRPr="3B8EB71E">
        <w:rPr>
          <w:rFonts w:ascii="FlandersArtSans-Regular" w:hAnsi="FlandersArtSans-Regular" w:cs="Arial"/>
        </w:rPr>
        <w:t>S</w:t>
      </w:r>
      <w:r w:rsidRPr="3B8EB71E">
        <w:rPr>
          <w:rFonts w:ascii="FlandersArtSans-Regular" w:hAnsi="FlandersArtSans-Regular" w:cs="Arial"/>
        </w:rPr>
        <w:t xml:space="preserve">teunpunt, alsmede de duur van deze inzet. De inschrijver dient het </w:t>
      </w:r>
      <w:r w:rsidR="7C7425B2" w:rsidRPr="3B8EB71E">
        <w:rPr>
          <w:rFonts w:ascii="FlandersArtSans-Regular" w:hAnsi="FlandersArtSans-Regular" w:cs="Arial"/>
        </w:rPr>
        <w:t>S</w:t>
      </w:r>
      <w:r w:rsidRPr="3B8EB71E">
        <w:rPr>
          <w:rFonts w:ascii="FlandersArtSans-Regular" w:hAnsi="FlandersArtSans-Regular" w:cs="Arial"/>
        </w:rPr>
        <w:t xml:space="preserve">teunpunt te huisvesten in een omgeving die geschikt is voor deze activiteiten. </w:t>
      </w:r>
    </w:p>
    <w:p w14:paraId="5732C30F" w14:textId="77777777" w:rsidR="0085570A" w:rsidRPr="00A96174" w:rsidRDefault="0085570A" w:rsidP="00526E97">
      <w:pPr>
        <w:autoSpaceDE w:val="0"/>
        <w:autoSpaceDN w:val="0"/>
        <w:adjustRightInd w:val="0"/>
        <w:spacing w:after="0" w:line="240" w:lineRule="auto"/>
        <w:rPr>
          <w:rFonts w:ascii="FlandersArtSans-Regular" w:hAnsi="FlandersArtSans-Regular" w:cs="Arial"/>
        </w:rPr>
      </w:pPr>
    </w:p>
    <w:p w14:paraId="6DDD8C78" w14:textId="6473E516" w:rsidR="00526E97" w:rsidRPr="00A96174" w:rsidRDefault="00526E97" w:rsidP="00526E97">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Verdere voorstellen omtrent de inbreng van eigen logistieke middelen kunnen betrekking hebben op: hard</w:t>
      </w:r>
      <w:r w:rsidR="007664F2">
        <w:rPr>
          <w:rFonts w:ascii="FlandersArtSans-Regular" w:hAnsi="FlandersArtSans-Regular" w:cs="Arial"/>
        </w:rPr>
        <w:t>-</w:t>
      </w:r>
      <w:r w:rsidRPr="00A96174">
        <w:rPr>
          <w:rFonts w:ascii="FlandersArtSans-Regular" w:hAnsi="FlandersArtSans-Regular" w:cs="Arial"/>
        </w:rPr>
        <w:t xml:space="preserve"> en software, communicatienetwerken, enz.</w:t>
      </w:r>
    </w:p>
    <w:p w14:paraId="6762C8E2" w14:textId="77777777" w:rsidR="00FB0D6C" w:rsidRPr="00A96174" w:rsidRDefault="00FB0D6C" w:rsidP="00526E97">
      <w:pPr>
        <w:autoSpaceDE w:val="0"/>
        <w:autoSpaceDN w:val="0"/>
        <w:adjustRightInd w:val="0"/>
        <w:spacing w:after="0" w:line="240" w:lineRule="auto"/>
        <w:rPr>
          <w:rFonts w:ascii="FlandersArtSans-Regular" w:hAnsi="FlandersArtSans-Regular" w:cs="Arial"/>
        </w:rPr>
      </w:pPr>
    </w:p>
    <w:p w14:paraId="53C17884" w14:textId="57C4B652" w:rsidR="00FB0D6C" w:rsidRPr="00A61DC8" w:rsidRDefault="00FB0D6C" w:rsidP="00F96BF7">
      <w:pPr>
        <w:pStyle w:val="Kop3"/>
      </w:pPr>
      <w:bookmarkStart w:id="68" w:name="_Toc75857989"/>
      <w:bookmarkStart w:id="69" w:name="_Toc80023998"/>
      <w:r>
        <w:t>Inbreng van eigen financiële middelen – in kind inbreng</w:t>
      </w:r>
      <w:bookmarkEnd w:id="68"/>
      <w:bookmarkEnd w:id="69"/>
    </w:p>
    <w:p w14:paraId="70847A3B" w14:textId="52271931" w:rsidR="00FB0D6C" w:rsidRPr="00B34C6A" w:rsidRDefault="00FB0D6C" w:rsidP="00526E97">
      <w:pPr>
        <w:autoSpaceDE w:val="0"/>
        <w:autoSpaceDN w:val="0"/>
        <w:adjustRightInd w:val="0"/>
        <w:spacing w:after="0" w:line="240" w:lineRule="auto"/>
        <w:rPr>
          <w:rFonts w:ascii="FlandersArtSerif-Regular" w:hAnsi="FlandersArtSerif-Regular" w:cs="Arial"/>
        </w:rPr>
      </w:pPr>
      <w:r w:rsidRPr="3B8EB71E">
        <w:rPr>
          <w:rFonts w:ascii="FlandersArtSans-Regular" w:hAnsi="FlandersArtSans-Regular" w:cs="Arial"/>
        </w:rPr>
        <w:t xml:space="preserve">De inschrijver dient aan te geven welke financiële of in kind middelen hij in de ruime zin zal inzetten voor de ondersteuning van de werking van het </w:t>
      </w:r>
      <w:r w:rsidR="5F80A7AA" w:rsidRPr="3B8EB71E">
        <w:rPr>
          <w:rFonts w:ascii="FlandersArtSans-Regular" w:hAnsi="FlandersArtSans-Regular" w:cs="Arial"/>
        </w:rPr>
        <w:t>S</w:t>
      </w:r>
      <w:r w:rsidRPr="3B8EB71E">
        <w:rPr>
          <w:rFonts w:ascii="FlandersArtSans-Regular" w:hAnsi="FlandersArtSans-Regular" w:cs="Arial"/>
        </w:rPr>
        <w:t xml:space="preserve">teunpunt, alsmede de duur van deze inzet. Dit kan </w:t>
      </w:r>
      <w:r w:rsidR="00926680" w:rsidRPr="3B8EB71E">
        <w:rPr>
          <w:rFonts w:ascii="FlandersArtSans-Regular" w:hAnsi="FlandersArtSans-Regular" w:cs="Arial"/>
        </w:rPr>
        <w:t xml:space="preserve">bijvoorbeeld </w:t>
      </w:r>
      <w:r w:rsidRPr="3B8EB71E">
        <w:rPr>
          <w:rFonts w:ascii="FlandersArtSans-Regular" w:hAnsi="FlandersArtSans-Regular" w:cs="Arial"/>
        </w:rPr>
        <w:t xml:space="preserve">onder de vorm van personele inzet die niet op het </w:t>
      </w:r>
      <w:r w:rsidR="7F7F9517" w:rsidRPr="3B8EB71E">
        <w:rPr>
          <w:rFonts w:ascii="FlandersArtSans-Regular" w:hAnsi="FlandersArtSans-Regular" w:cs="Arial"/>
        </w:rPr>
        <w:t>S</w:t>
      </w:r>
      <w:r w:rsidRPr="3B8EB71E">
        <w:rPr>
          <w:rFonts w:ascii="FlandersArtSans-Regular" w:hAnsi="FlandersArtSans-Regular" w:cs="Arial"/>
        </w:rPr>
        <w:t xml:space="preserve">teunpunt zal </w:t>
      </w:r>
      <w:r w:rsidRPr="3B8EB71E">
        <w:rPr>
          <w:rFonts w:ascii="FlandersArtSerif-Regular" w:hAnsi="FlandersArtSerif-Regular" w:cs="Arial"/>
        </w:rPr>
        <w:t>worden aangerekend</w:t>
      </w:r>
      <w:r w:rsidR="00E43666" w:rsidRPr="3B8EB71E">
        <w:rPr>
          <w:rFonts w:ascii="FlandersArtSerif-Regular" w:hAnsi="FlandersArtSerif-Regular" w:cs="Arial"/>
        </w:rPr>
        <w:t>.</w:t>
      </w:r>
    </w:p>
    <w:p w14:paraId="5B818A7B" w14:textId="77777777" w:rsidR="00C80851" w:rsidRPr="00A96174" w:rsidRDefault="00C80851" w:rsidP="00526E97">
      <w:pPr>
        <w:autoSpaceDE w:val="0"/>
        <w:autoSpaceDN w:val="0"/>
        <w:adjustRightInd w:val="0"/>
        <w:spacing w:after="0" w:line="240" w:lineRule="auto"/>
        <w:rPr>
          <w:rFonts w:ascii="FlandersArtSans-Regular" w:hAnsi="FlandersArtSans-Regular" w:cs="Arial"/>
        </w:rPr>
      </w:pPr>
    </w:p>
    <w:p w14:paraId="13AA7C6F" w14:textId="77777777" w:rsidR="00AC5AE6" w:rsidRPr="00A96174" w:rsidRDefault="00AC5AE6">
      <w:pPr>
        <w:rPr>
          <w:rFonts w:ascii="FlandersArtSans-Regular" w:hAnsi="FlandersArtSans-Regular" w:cs="Arial"/>
        </w:rPr>
      </w:pPr>
      <w:r w:rsidRPr="00A96174">
        <w:rPr>
          <w:rFonts w:ascii="FlandersArtSans-Regular" w:hAnsi="FlandersArtSans-Regular" w:cs="Arial"/>
        </w:rPr>
        <w:br w:type="page"/>
      </w:r>
    </w:p>
    <w:p w14:paraId="0E746972" w14:textId="77777777" w:rsidR="001D6644" w:rsidRPr="00A61DC8" w:rsidRDefault="001D6644" w:rsidP="00FF6340">
      <w:pPr>
        <w:pStyle w:val="Kop1"/>
      </w:pPr>
      <w:bookmarkStart w:id="70" w:name="_Toc74043534"/>
      <w:bookmarkStart w:id="71" w:name="_Toc74043750"/>
      <w:bookmarkStart w:id="72" w:name="_Toc75857990"/>
      <w:bookmarkStart w:id="73" w:name="_Toc80023999"/>
      <w:r w:rsidRPr="00A61DC8">
        <w:lastRenderedPageBreak/>
        <w:t>Algemene en administratieve bepalingen</w:t>
      </w:r>
      <w:bookmarkEnd w:id="70"/>
      <w:bookmarkEnd w:id="71"/>
      <w:bookmarkEnd w:id="72"/>
      <w:bookmarkEnd w:id="73"/>
    </w:p>
    <w:p w14:paraId="046AE0AF" w14:textId="35868333" w:rsidR="001D6644" w:rsidRPr="00A61DC8" w:rsidRDefault="001D6644" w:rsidP="00F96BF7">
      <w:pPr>
        <w:pStyle w:val="Kop2"/>
      </w:pPr>
      <w:bookmarkStart w:id="74" w:name="_Toc75857991"/>
      <w:bookmarkStart w:id="75" w:name="_Toc80024000"/>
      <w:r>
        <w:t xml:space="preserve">Definitie van een </w:t>
      </w:r>
      <w:r w:rsidR="23208E99">
        <w:t>S</w:t>
      </w:r>
      <w:r>
        <w:t>teunpunt en een thema</w:t>
      </w:r>
      <w:bookmarkEnd w:id="74"/>
      <w:bookmarkEnd w:id="75"/>
    </w:p>
    <w:p w14:paraId="3CE771B3" w14:textId="3CC052CC" w:rsidR="001D6644" w:rsidRDefault="001D6644" w:rsidP="001D6644">
      <w:p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Een Steunpunt voor Beleidsrelevant Onderzoek, in deze tekst </w:t>
      </w:r>
      <w:r w:rsidR="09B48A42" w:rsidRPr="27512222">
        <w:rPr>
          <w:rFonts w:ascii="FlandersArtSans-Regular" w:hAnsi="FlandersArtSans-Regular" w:cs="Arial"/>
        </w:rPr>
        <w:t>S</w:t>
      </w:r>
      <w:r w:rsidRPr="27512222">
        <w:rPr>
          <w:rFonts w:ascii="FlandersArtSans-Regular" w:hAnsi="FlandersArtSans-Regular" w:cs="Arial"/>
        </w:rPr>
        <w:t>teunpunt genoemd, is een entiteit</w:t>
      </w:r>
      <w:r w:rsidR="00357619" w:rsidRPr="27512222">
        <w:rPr>
          <w:rFonts w:ascii="FlandersArtSans-Regular" w:hAnsi="FlandersArtSans-Regular" w:cs="Arial"/>
        </w:rPr>
        <w:t xml:space="preserve"> </w:t>
      </w:r>
      <w:r w:rsidRPr="27512222">
        <w:rPr>
          <w:rFonts w:ascii="FlandersArtSans-Regular" w:hAnsi="FlandersArtSans-Regular" w:cs="Arial"/>
        </w:rPr>
        <w:t xml:space="preserve">in de schoot van één of meerdere </w:t>
      </w:r>
      <w:r w:rsidR="002F7BA3" w:rsidRPr="00C23190">
        <w:rPr>
          <w:rFonts w:ascii="FlandersArtSans-Regular" w:hAnsi="FlandersArtSans-Regular" w:cs="Arial"/>
        </w:rPr>
        <w:t>associatie</w:t>
      </w:r>
      <w:r w:rsidR="002F7BA3">
        <w:rPr>
          <w:rFonts w:ascii="FlandersArtSans-Regular" w:hAnsi="FlandersArtSans-Regular" w:cs="Arial"/>
        </w:rPr>
        <w:t>s</w:t>
      </w:r>
      <w:r w:rsidR="002F7BA3" w:rsidRPr="00C23190">
        <w:rPr>
          <w:rFonts w:ascii="FlandersArtSans-Regular" w:hAnsi="FlandersArtSans-Regular" w:cs="Arial"/>
        </w:rPr>
        <w:t>, universiteit</w:t>
      </w:r>
      <w:r w:rsidR="002F7BA3">
        <w:rPr>
          <w:rFonts w:ascii="FlandersArtSans-Regular" w:hAnsi="FlandersArtSans-Regular" w:cs="Arial"/>
        </w:rPr>
        <w:t>en</w:t>
      </w:r>
      <w:r w:rsidR="002F7BA3" w:rsidRPr="00C23190">
        <w:rPr>
          <w:rFonts w:ascii="FlandersArtSans-Regular" w:hAnsi="FlandersArtSans-Regular" w:cs="Arial"/>
        </w:rPr>
        <w:t>, hogeschol</w:t>
      </w:r>
      <w:r w:rsidR="002F7BA3">
        <w:rPr>
          <w:rFonts w:ascii="FlandersArtSans-Regular" w:hAnsi="FlandersArtSans-Regular" w:cs="Arial"/>
        </w:rPr>
        <w:t>en</w:t>
      </w:r>
      <w:r w:rsidR="002F7BA3" w:rsidRPr="00C23190">
        <w:rPr>
          <w:rFonts w:ascii="FlandersArtSans-Regular" w:hAnsi="FlandersArtSans-Regular" w:cs="Arial"/>
        </w:rPr>
        <w:t xml:space="preserve"> of instelling</w:t>
      </w:r>
      <w:r w:rsidR="002F7BA3">
        <w:rPr>
          <w:rFonts w:ascii="FlandersArtSans-Regular" w:hAnsi="FlandersArtSans-Regular" w:cs="Arial"/>
        </w:rPr>
        <w:t>en</w:t>
      </w:r>
      <w:r w:rsidR="002F7BA3" w:rsidRPr="00C23190">
        <w:rPr>
          <w:rFonts w:ascii="FlandersArtSans-Regular" w:hAnsi="FlandersArtSans-Regular" w:cs="Arial"/>
        </w:rPr>
        <w:t xml:space="preserve"> voor </w:t>
      </w:r>
      <w:proofErr w:type="spellStart"/>
      <w:r w:rsidR="002F7BA3" w:rsidRPr="00C23190">
        <w:rPr>
          <w:rFonts w:ascii="FlandersArtSans-Regular" w:hAnsi="FlandersArtSans-Regular" w:cs="Arial"/>
        </w:rPr>
        <w:t>postinitieel</w:t>
      </w:r>
      <w:proofErr w:type="spellEnd"/>
      <w:r w:rsidR="002F7BA3" w:rsidRPr="00C23190">
        <w:rPr>
          <w:rFonts w:ascii="FlandersArtSans-Regular" w:hAnsi="FlandersArtSans-Regular" w:cs="Arial"/>
        </w:rPr>
        <w:t xml:space="preserve"> onderwijs </w:t>
      </w:r>
      <w:r w:rsidRPr="27512222">
        <w:rPr>
          <w:rFonts w:ascii="FlandersArtSans-Regular" w:hAnsi="FlandersArtSans-Regular" w:cs="Arial"/>
        </w:rPr>
        <w:t>in de Vlaamse Gemeenschap die,</w:t>
      </w:r>
      <w:r w:rsidR="00357619" w:rsidRPr="27512222">
        <w:rPr>
          <w:rFonts w:ascii="FlandersArtSans-Regular" w:hAnsi="FlandersArtSans-Regular" w:cs="Arial"/>
        </w:rPr>
        <w:t xml:space="preserve"> </w:t>
      </w:r>
      <w:r w:rsidRPr="27512222">
        <w:rPr>
          <w:rFonts w:ascii="FlandersArtSans-Regular" w:hAnsi="FlandersArtSans-Regular" w:cs="Arial"/>
        </w:rPr>
        <w:t>daartoe erkend, wetenschappelijke ondersteuning biedt aan de Vlaamse overheid met betrekking tot</w:t>
      </w:r>
      <w:r w:rsidR="00357619" w:rsidRPr="27512222">
        <w:rPr>
          <w:rFonts w:ascii="FlandersArtSans-Regular" w:hAnsi="FlandersArtSans-Regular" w:cs="Arial"/>
        </w:rPr>
        <w:t xml:space="preserve"> </w:t>
      </w:r>
      <w:r w:rsidRPr="27512222">
        <w:rPr>
          <w:rFonts w:ascii="FlandersArtSans-Regular" w:hAnsi="FlandersArtSans-Regular" w:cs="Arial"/>
        </w:rPr>
        <w:t xml:space="preserve">specifieke thema’s. Het </w:t>
      </w:r>
      <w:r w:rsidR="3F26B2FF" w:rsidRPr="27512222">
        <w:rPr>
          <w:rFonts w:ascii="FlandersArtSans-Regular" w:hAnsi="FlandersArtSans-Regular" w:cs="Arial"/>
        </w:rPr>
        <w:t>S</w:t>
      </w:r>
      <w:r w:rsidRPr="27512222">
        <w:rPr>
          <w:rFonts w:ascii="FlandersArtSans-Regular" w:hAnsi="FlandersArtSans-Regular" w:cs="Arial"/>
        </w:rPr>
        <w:t>teunpunt is een entiteit buiten de Vlaamse overheid met functionele</w:t>
      </w:r>
      <w:r w:rsidR="00357619" w:rsidRPr="27512222">
        <w:rPr>
          <w:rFonts w:ascii="FlandersArtSans-Regular" w:hAnsi="FlandersArtSans-Regular" w:cs="Arial"/>
        </w:rPr>
        <w:t xml:space="preserve"> </w:t>
      </w:r>
      <w:r w:rsidRPr="27512222">
        <w:rPr>
          <w:rFonts w:ascii="FlandersArtSans-Regular" w:hAnsi="FlandersArtSans-Regular" w:cs="Arial"/>
        </w:rPr>
        <w:t>autonomie, met een eigen (financiële) verantwoordelijkheid maar zonder een eigen rechtspersoonlijkheid.</w:t>
      </w:r>
    </w:p>
    <w:p w14:paraId="1778DF08" w14:textId="77777777" w:rsidR="00B974DC" w:rsidRPr="00A96174" w:rsidRDefault="00B974DC" w:rsidP="001D6644">
      <w:pPr>
        <w:autoSpaceDE w:val="0"/>
        <w:autoSpaceDN w:val="0"/>
        <w:adjustRightInd w:val="0"/>
        <w:spacing w:after="0" w:line="240" w:lineRule="auto"/>
        <w:rPr>
          <w:rFonts w:ascii="FlandersArtSans-Regular" w:hAnsi="FlandersArtSans-Regular" w:cs="Arial"/>
        </w:rPr>
      </w:pPr>
    </w:p>
    <w:p w14:paraId="5A6CB505" w14:textId="714F1E5E" w:rsidR="00357619" w:rsidRPr="009039B3" w:rsidRDefault="009039B3" w:rsidP="18D6C9A1">
      <w:pPr>
        <w:pStyle w:val="StandaardStartalinea"/>
        <w:autoSpaceDE w:val="0"/>
        <w:autoSpaceDN w:val="0"/>
        <w:adjustRightInd w:val="0"/>
        <w:spacing w:after="0"/>
        <w:ind w:firstLine="0"/>
        <w:rPr>
          <w:rFonts w:ascii="FlandersArtSans-Regular" w:eastAsiaTheme="minorEastAsia" w:hAnsi="FlandersArtSans-Regular" w:cs="Arial"/>
          <w:sz w:val="22"/>
          <w:szCs w:val="22"/>
          <w:lang w:val="nl-BE" w:eastAsia="en-US"/>
        </w:rPr>
      </w:pPr>
      <w:r w:rsidRPr="18D6C9A1">
        <w:rPr>
          <w:rFonts w:ascii="FlandersArtSans-Regular" w:eastAsiaTheme="minorEastAsia" w:hAnsi="FlandersArtSans-Regular" w:cs="Arial"/>
          <w:sz w:val="22"/>
          <w:szCs w:val="22"/>
          <w:lang w:val="nl-BE" w:eastAsia="en-US"/>
        </w:rPr>
        <w:t xml:space="preserve">Het </w:t>
      </w:r>
      <w:r w:rsidR="308CCEAE" w:rsidRPr="18D6C9A1">
        <w:rPr>
          <w:rFonts w:ascii="FlandersArtSans-Regular" w:eastAsiaTheme="minorEastAsia" w:hAnsi="FlandersArtSans-Regular" w:cs="Arial"/>
          <w:sz w:val="22"/>
          <w:szCs w:val="22"/>
          <w:lang w:val="nl-BE" w:eastAsia="en-US"/>
        </w:rPr>
        <w:t>S</w:t>
      </w:r>
      <w:r w:rsidRPr="18D6C9A1">
        <w:rPr>
          <w:rFonts w:ascii="FlandersArtSans-Regular" w:eastAsiaTheme="minorEastAsia" w:hAnsi="FlandersArtSans-Regular" w:cs="Arial"/>
          <w:sz w:val="22"/>
          <w:szCs w:val="22"/>
          <w:lang w:val="nl-BE" w:eastAsia="en-US"/>
        </w:rPr>
        <w:t xml:space="preserve">teunpunt wordt erkend voor het beleidsthema </w:t>
      </w:r>
      <w:r w:rsidR="643F2A67" w:rsidRPr="18D6C9A1">
        <w:rPr>
          <w:rFonts w:ascii="FlandersArtSans-Regular" w:eastAsiaTheme="minorEastAsia" w:hAnsi="FlandersArtSans-Regular" w:cs="Arial"/>
          <w:sz w:val="22"/>
          <w:szCs w:val="22"/>
          <w:lang w:val="nl-BE" w:eastAsia="en-US"/>
        </w:rPr>
        <w:t>“</w:t>
      </w:r>
      <w:r w:rsidR="00B974DC" w:rsidRPr="18D6C9A1">
        <w:rPr>
          <w:rFonts w:ascii="FlandersArtSans-Regular" w:eastAsiaTheme="minorEastAsia" w:hAnsi="FlandersArtSans-Regular" w:cs="Arial"/>
          <w:sz w:val="22"/>
          <w:szCs w:val="22"/>
          <w:lang w:val="nl-BE" w:eastAsia="en-US"/>
        </w:rPr>
        <w:t>Circulaire Economie</w:t>
      </w:r>
      <w:r w:rsidR="3C7A1BF7" w:rsidRPr="18D6C9A1">
        <w:rPr>
          <w:rFonts w:ascii="FlandersArtSans-Regular" w:eastAsiaTheme="minorEastAsia" w:hAnsi="FlandersArtSans-Regular" w:cs="Arial"/>
          <w:sz w:val="22"/>
          <w:szCs w:val="22"/>
          <w:lang w:val="nl-BE" w:eastAsia="en-US"/>
        </w:rPr>
        <w:t>”</w:t>
      </w:r>
      <w:r w:rsidR="00B974DC" w:rsidRPr="18D6C9A1">
        <w:rPr>
          <w:rFonts w:ascii="FlandersArtSans-Regular" w:eastAsiaTheme="minorEastAsia" w:hAnsi="FlandersArtSans-Regular" w:cs="Arial"/>
          <w:sz w:val="22"/>
          <w:szCs w:val="22"/>
          <w:lang w:val="nl-BE" w:eastAsia="en-US"/>
        </w:rPr>
        <w:t xml:space="preserve"> </w:t>
      </w:r>
      <w:r w:rsidRPr="18D6C9A1">
        <w:rPr>
          <w:rFonts w:ascii="FlandersArtSans-Regular" w:eastAsiaTheme="minorEastAsia" w:hAnsi="FlandersArtSans-Regular" w:cs="Arial"/>
          <w:sz w:val="22"/>
          <w:szCs w:val="22"/>
          <w:lang w:val="nl-BE" w:eastAsia="en-US"/>
        </w:rPr>
        <w:t xml:space="preserve">zoals afgebakend door de Vlaamse </w:t>
      </w:r>
      <w:r w:rsidR="00D632D2" w:rsidRPr="18D6C9A1">
        <w:rPr>
          <w:rFonts w:ascii="FlandersArtSans-Regular" w:eastAsiaTheme="minorEastAsia" w:hAnsi="FlandersArtSans-Regular" w:cs="Arial"/>
          <w:sz w:val="22"/>
          <w:szCs w:val="22"/>
          <w:lang w:val="nl-BE" w:eastAsia="en-US"/>
        </w:rPr>
        <w:t>R</w:t>
      </w:r>
      <w:r w:rsidRPr="18D6C9A1">
        <w:rPr>
          <w:rFonts w:ascii="FlandersArtSans-Regular" w:eastAsiaTheme="minorEastAsia" w:hAnsi="FlandersArtSans-Regular" w:cs="Arial"/>
          <w:sz w:val="22"/>
          <w:szCs w:val="22"/>
          <w:lang w:val="nl-BE" w:eastAsia="en-US"/>
        </w:rPr>
        <w:t>egering</w:t>
      </w:r>
      <w:r w:rsidR="002F36E6" w:rsidRPr="18D6C9A1">
        <w:rPr>
          <w:rFonts w:ascii="FlandersArtSans-Regular" w:eastAsiaTheme="minorEastAsia" w:hAnsi="FlandersArtSans-Regular" w:cs="Arial"/>
          <w:sz w:val="22"/>
          <w:szCs w:val="22"/>
          <w:lang w:val="nl-BE" w:eastAsia="en-US"/>
        </w:rPr>
        <w:t xml:space="preserve">. </w:t>
      </w:r>
    </w:p>
    <w:p w14:paraId="17695C62" w14:textId="6A620D90" w:rsidR="001D6644" w:rsidRPr="00A61DC8" w:rsidRDefault="001D6644" w:rsidP="00F96BF7">
      <w:pPr>
        <w:pStyle w:val="Kop2"/>
      </w:pPr>
      <w:bookmarkStart w:id="76" w:name="_Toc75857992"/>
      <w:bookmarkStart w:id="77" w:name="_Toc80024001"/>
      <w:r w:rsidRPr="00A61DC8">
        <w:t>Regelgeving</w:t>
      </w:r>
      <w:bookmarkEnd w:id="76"/>
      <w:bookmarkEnd w:id="77"/>
    </w:p>
    <w:p w14:paraId="53264644" w14:textId="77777777" w:rsidR="001D6644" w:rsidRPr="00A96174" w:rsidRDefault="001D6644" w:rsidP="001D6644">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 xml:space="preserve">De </w:t>
      </w:r>
      <w:r w:rsidRPr="00B974DC">
        <w:rPr>
          <w:rFonts w:ascii="FlandersArtSans-Regular" w:hAnsi="FlandersArtSans-Regular" w:cs="Arial"/>
        </w:rPr>
        <w:t>volgende regelgeving is van</w:t>
      </w:r>
      <w:r w:rsidRPr="00A96174">
        <w:rPr>
          <w:rFonts w:ascii="FlandersArtSans-Regular" w:hAnsi="FlandersArtSans-Regular" w:cs="Arial"/>
        </w:rPr>
        <w:t xml:space="preserve"> toepassing op het Programma Steunpunten voor Beleidsrelevant</w:t>
      </w:r>
    </w:p>
    <w:p w14:paraId="7E62758B" w14:textId="2ACBDE85" w:rsidR="001D6644" w:rsidRDefault="001D6644" w:rsidP="001D6644">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Onderzoek:</w:t>
      </w:r>
    </w:p>
    <w:p w14:paraId="6A24647D" w14:textId="77777777" w:rsidR="00A61DC8" w:rsidRPr="00A96174" w:rsidRDefault="00A61DC8" w:rsidP="001D6644">
      <w:pPr>
        <w:autoSpaceDE w:val="0"/>
        <w:autoSpaceDN w:val="0"/>
        <w:adjustRightInd w:val="0"/>
        <w:spacing w:after="0" w:line="240" w:lineRule="auto"/>
        <w:rPr>
          <w:rFonts w:ascii="FlandersArtSans-Regular" w:hAnsi="FlandersArtSans-Regular" w:cs="Arial"/>
        </w:rPr>
      </w:pPr>
    </w:p>
    <w:p w14:paraId="22444358" w14:textId="381171C9" w:rsidR="009039B3" w:rsidRPr="009039B3" w:rsidRDefault="009039B3" w:rsidP="69CE58C6">
      <w:pPr>
        <w:pStyle w:val="StandaardStartalinea"/>
        <w:numPr>
          <w:ilvl w:val="0"/>
          <w:numId w:val="6"/>
        </w:numPr>
        <w:rPr>
          <w:rFonts w:ascii="FlandersArtSans-Regular" w:eastAsiaTheme="minorEastAsia" w:hAnsi="FlandersArtSans-Regular" w:cs="Arial"/>
          <w:sz w:val="22"/>
          <w:szCs w:val="22"/>
          <w:lang w:val="nl-BE" w:eastAsia="en-US"/>
        </w:rPr>
      </w:pPr>
      <w:r w:rsidRPr="69CE58C6">
        <w:rPr>
          <w:rFonts w:ascii="FlandersArtSans-Regular" w:eastAsiaTheme="minorEastAsia" w:hAnsi="FlandersArtSans-Regular" w:cs="Arial"/>
          <w:sz w:val="22"/>
          <w:szCs w:val="22"/>
          <w:lang w:val="nl-BE" w:eastAsia="en-US"/>
        </w:rPr>
        <w:t>het Decreet van 30 april 2009 betreffende de organisatie en financiering van het wetenschaps- en innovatiebeleid</w:t>
      </w:r>
      <w:r w:rsidR="00166477" w:rsidRPr="69CE58C6">
        <w:rPr>
          <w:rFonts w:ascii="FlandersArtSans-Regular" w:eastAsiaTheme="minorEastAsia" w:hAnsi="FlandersArtSans-Regular" w:cs="Arial"/>
          <w:sz w:val="22"/>
          <w:szCs w:val="22"/>
          <w:lang w:val="nl-BE" w:eastAsia="en-US"/>
        </w:rPr>
        <w:t>, laatst gewijzigd bij decreet van 1</w:t>
      </w:r>
      <w:r w:rsidR="001433BC">
        <w:rPr>
          <w:rFonts w:ascii="FlandersArtSans-Regular" w:eastAsiaTheme="minorEastAsia" w:hAnsi="FlandersArtSans-Regular" w:cs="Arial"/>
          <w:sz w:val="22"/>
          <w:szCs w:val="22"/>
          <w:lang w:val="nl-BE" w:eastAsia="en-US"/>
        </w:rPr>
        <w:t>8</w:t>
      </w:r>
      <w:r w:rsidR="00166477" w:rsidRPr="69CE58C6">
        <w:rPr>
          <w:rFonts w:ascii="FlandersArtSans-Regular" w:eastAsiaTheme="minorEastAsia" w:hAnsi="FlandersArtSans-Regular" w:cs="Arial"/>
          <w:sz w:val="22"/>
          <w:szCs w:val="22"/>
          <w:lang w:val="nl-BE" w:eastAsia="en-US"/>
        </w:rPr>
        <w:t xml:space="preserve"> </w:t>
      </w:r>
      <w:r w:rsidR="001433BC">
        <w:rPr>
          <w:rFonts w:ascii="FlandersArtSans-Regular" w:eastAsiaTheme="minorEastAsia" w:hAnsi="FlandersArtSans-Regular" w:cs="Arial"/>
          <w:sz w:val="22"/>
          <w:szCs w:val="22"/>
          <w:lang w:val="nl-BE" w:eastAsia="en-US"/>
        </w:rPr>
        <w:t>december</w:t>
      </w:r>
      <w:r w:rsidR="00166477" w:rsidRPr="69CE58C6">
        <w:rPr>
          <w:rFonts w:ascii="FlandersArtSans-Regular" w:eastAsiaTheme="minorEastAsia" w:hAnsi="FlandersArtSans-Regular" w:cs="Arial"/>
          <w:sz w:val="22"/>
          <w:szCs w:val="22"/>
          <w:lang w:val="nl-BE" w:eastAsia="en-US"/>
        </w:rPr>
        <w:t xml:space="preserve"> 20</w:t>
      </w:r>
      <w:r w:rsidR="001433BC">
        <w:rPr>
          <w:rFonts w:ascii="FlandersArtSans-Regular" w:eastAsiaTheme="minorEastAsia" w:hAnsi="FlandersArtSans-Regular" w:cs="Arial"/>
          <w:sz w:val="22"/>
          <w:szCs w:val="22"/>
          <w:lang w:val="nl-BE" w:eastAsia="en-US"/>
        </w:rPr>
        <w:t>20</w:t>
      </w:r>
      <w:r w:rsidR="00166477" w:rsidRPr="69CE58C6">
        <w:rPr>
          <w:rFonts w:ascii="FlandersArtSans-Regular" w:eastAsiaTheme="minorEastAsia" w:hAnsi="FlandersArtSans-Regular" w:cs="Arial"/>
          <w:sz w:val="22"/>
          <w:szCs w:val="22"/>
          <w:lang w:val="nl-BE" w:eastAsia="en-US"/>
        </w:rPr>
        <w:t>;</w:t>
      </w:r>
    </w:p>
    <w:p w14:paraId="2FD84589" w14:textId="77777777" w:rsidR="009039B3" w:rsidRPr="009039B3" w:rsidRDefault="009039B3" w:rsidP="009039B3">
      <w:pPr>
        <w:pStyle w:val="StandaardStartalinea"/>
        <w:numPr>
          <w:ilvl w:val="0"/>
          <w:numId w:val="6"/>
        </w:numPr>
        <w:rPr>
          <w:rFonts w:ascii="FlandersArtSans-Regular" w:eastAsiaTheme="minorHAnsi" w:hAnsi="FlandersArtSans-Regular" w:cs="Arial"/>
          <w:sz w:val="22"/>
          <w:szCs w:val="22"/>
          <w:lang w:val="nl-BE" w:eastAsia="en-US"/>
        </w:rPr>
      </w:pPr>
      <w:r w:rsidRPr="009039B3">
        <w:rPr>
          <w:rFonts w:ascii="FlandersArtSans-Regular" w:eastAsiaTheme="minorHAnsi" w:hAnsi="FlandersArtSans-Regular" w:cs="Arial"/>
          <w:sz w:val="22"/>
          <w:szCs w:val="22"/>
          <w:lang w:val="nl-BE" w:eastAsia="en-US"/>
        </w:rPr>
        <w:t>het besluit van de Vlaamse Regering van 15 september 2006 betreffende de Steunpunten voor Beleidsrelevant Onderzoek (hierna ook Steunpuntenbesluit genoemd);</w:t>
      </w:r>
    </w:p>
    <w:p w14:paraId="16F065F3" w14:textId="0BDDA0D5" w:rsidR="009039B3" w:rsidRPr="009039B3" w:rsidRDefault="009039B3" w:rsidP="341E8B9D">
      <w:pPr>
        <w:pStyle w:val="StandaardStartalinea"/>
        <w:numPr>
          <w:ilvl w:val="0"/>
          <w:numId w:val="6"/>
        </w:numPr>
        <w:rPr>
          <w:rFonts w:ascii="FlandersArtSans-Regular" w:eastAsiaTheme="minorEastAsia" w:hAnsi="FlandersArtSans-Regular" w:cs="Arial"/>
          <w:sz w:val="22"/>
          <w:szCs w:val="22"/>
          <w:lang w:val="nl-BE" w:eastAsia="en-US"/>
        </w:rPr>
      </w:pPr>
      <w:r w:rsidRPr="341E8B9D">
        <w:rPr>
          <w:rFonts w:ascii="FlandersArtSans-Regular" w:eastAsiaTheme="minorEastAsia" w:hAnsi="FlandersArtSans-Regular" w:cs="Arial"/>
          <w:sz w:val="22"/>
          <w:szCs w:val="22"/>
          <w:lang w:val="nl-BE" w:eastAsia="en-US"/>
        </w:rPr>
        <w:t xml:space="preserve">de beheersovereenkomst afgesloten in het kader van het betreffende </w:t>
      </w:r>
      <w:r w:rsidR="344108F2" w:rsidRPr="341E8B9D">
        <w:rPr>
          <w:rFonts w:ascii="FlandersArtSans-Regular" w:eastAsiaTheme="minorEastAsia" w:hAnsi="FlandersArtSans-Regular" w:cs="Arial"/>
          <w:sz w:val="22"/>
          <w:szCs w:val="22"/>
          <w:lang w:val="nl-BE" w:eastAsia="en-US"/>
        </w:rPr>
        <w:t>S</w:t>
      </w:r>
      <w:r w:rsidRPr="341E8B9D">
        <w:rPr>
          <w:rFonts w:ascii="FlandersArtSans-Regular" w:eastAsiaTheme="minorEastAsia" w:hAnsi="FlandersArtSans-Regular" w:cs="Arial"/>
          <w:sz w:val="22"/>
          <w:szCs w:val="22"/>
          <w:lang w:val="nl-BE" w:eastAsia="en-US"/>
        </w:rPr>
        <w:t xml:space="preserve">teunpunt op basis van de modelbeheersovereenkomst zoals deze werd goedgekeurd door de Vlaamse </w:t>
      </w:r>
      <w:r w:rsidRPr="002A0FE0">
        <w:rPr>
          <w:rFonts w:ascii="FlandersArtSans-Regular" w:eastAsiaTheme="minorEastAsia" w:hAnsi="FlandersArtSans-Regular" w:cs="Arial"/>
          <w:sz w:val="22"/>
          <w:szCs w:val="22"/>
          <w:lang w:val="nl-BE" w:eastAsia="en-US"/>
        </w:rPr>
        <w:t xml:space="preserve">Regering op </w:t>
      </w:r>
      <w:r w:rsidR="00C959A8">
        <w:rPr>
          <w:rFonts w:ascii="FlandersArtSans-Regular" w:eastAsiaTheme="minorEastAsia" w:hAnsi="FlandersArtSans-Regular" w:cs="Arial"/>
          <w:sz w:val="22"/>
          <w:szCs w:val="22"/>
          <w:lang w:val="nl-BE" w:eastAsia="en-US"/>
        </w:rPr>
        <w:t>1</w:t>
      </w:r>
      <w:r w:rsidR="002A0FE0">
        <w:rPr>
          <w:rFonts w:ascii="FlandersArtSans-Regular" w:eastAsiaTheme="minorEastAsia" w:hAnsi="FlandersArtSans-Regular" w:cs="Arial"/>
          <w:sz w:val="22"/>
          <w:szCs w:val="22"/>
          <w:lang w:val="nl-BE" w:eastAsia="en-US"/>
        </w:rPr>
        <w:t xml:space="preserve"> </w:t>
      </w:r>
      <w:r w:rsidR="00A77A8F">
        <w:rPr>
          <w:rFonts w:ascii="FlandersArtSans-Regular" w:eastAsiaTheme="minorEastAsia" w:hAnsi="FlandersArtSans-Regular" w:cs="Arial"/>
          <w:sz w:val="22"/>
          <w:szCs w:val="22"/>
          <w:lang w:val="nl-BE" w:eastAsia="en-US"/>
        </w:rPr>
        <w:t>oktober</w:t>
      </w:r>
      <w:r w:rsidR="003C6911" w:rsidRPr="002A0FE0">
        <w:rPr>
          <w:rFonts w:ascii="FlandersArtSans-Regular" w:eastAsiaTheme="minorEastAsia" w:hAnsi="FlandersArtSans-Regular" w:cs="Arial"/>
          <w:sz w:val="22"/>
          <w:szCs w:val="22"/>
          <w:lang w:val="nl-BE" w:eastAsia="en-US"/>
        </w:rPr>
        <w:t xml:space="preserve"> 2021</w:t>
      </w:r>
      <w:r w:rsidRPr="002A0FE0">
        <w:rPr>
          <w:rFonts w:ascii="FlandersArtSans-Regular" w:eastAsiaTheme="minorEastAsia" w:hAnsi="FlandersArtSans-Regular" w:cs="Arial"/>
          <w:sz w:val="22"/>
          <w:szCs w:val="22"/>
          <w:lang w:val="nl-BE" w:eastAsia="en-US"/>
        </w:rPr>
        <w:t>;</w:t>
      </w:r>
    </w:p>
    <w:p w14:paraId="1F83D234" w14:textId="58233A89" w:rsidR="0066605A" w:rsidRPr="00A96174" w:rsidRDefault="0066605A" w:rsidP="00357619">
      <w:pPr>
        <w:pStyle w:val="Lijstalinea"/>
        <w:numPr>
          <w:ilvl w:val="0"/>
          <w:numId w:val="6"/>
        </w:num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de conceptnota “Beleidsrelevant onderzoek</w:t>
      </w:r>
      <w:r w:rsidR="607B8CA8" w:rsidRPr="27512222">
        <w:rPr>
          <w:rFonts w:ascii="FlandersArtSans-Regular" w:hAnsi="FlandersArtSans-Regular" w:cs="Arial"/>
        </w:rPr>
        <w:t>”</w:t>
      </w:r>
      <w:r w:rsidRPr="27512222">
        <w:rPr>
          <w:rFonts w:ascii="FlandersArtSans-Regular" w:hAnsi="FlandersArtSans-Regular" w:cs="Arial"/>
        </w:rPr>
        <w:t xml:space="preserve"> zoals goedgekeurd door de Vlaamse </w:t>
      </w:r>
      <w:r w:rsidR="00A3032A">
        <w:rPr>
          <w:rFonts w:ascii="FlandersArtSans-Regular" w:hAnsi="FlandersArtSans-Regular" w:cs="Arial"/>
        </w:rPr>
        <w:t>R</w:t>
      </w:r>
      <w:r w:rsidRPr="27512222">
        <w:rPr>
          <w:rFonts w:ascii="FlandersArtSans-Regular" w:hAnsi="FlandersArtSans-Regular" w:cs="Arial"/>
        </w:rPr>
        <w:t>egering op 3 juli 2015.</w:t>
      </w:r>
    </w:p>
    <w:p w14:paraId="5BBED5F0" w14:textId="77777777" w:rsidR="00B974DC" w:rsidRDefault="00B974DC" w:rsidP="001D6644">
      <w:pPr>
        <w:autoSpaceDE w:val="0"/>
        <w:autoSpaceDN w:val="0"/>
        <w:adjustRightInd w:val="0"/>
        <w:spacing w:after="0" w:line="240" w:lineRule="auto"/>
        <w:rPr>
          <w:rFonts w:ascii="FlandersArtSans-Regular" w:hAnsi="FlandersArtSans-Regular" w:cs="Arial"/>
        </w:rPr>
      </w:pPr>
    </w:p>
    <w:p w14:paraId="1F23CDD7" w14:textId="1DE8E5E7" w:rsidR="001D6644" w:rsidRPr="00A96174" w:rsidRDefault="001D6644" w:rsidP="001D6644">
      <w:p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De reglementering op overheidsopdrachten is niet van toepassing op deze oproep. De selectie van </w:t>
      </w:r>
      <w:r w:rsidR="006D5DBE" w:rsidRPr="27512222">
        <w:rPr>
          <w:rFonts w:ascii="FlandersArtSans-Regular" w:hAnsi="FlandersArtSans-Regular" w:cs="Arial"/>
        </w:rPr>
        <w:t>het</w:t>
      </w:r>
      <w:r w:rsidR="00357619" w:rsidRPr="27512222">
        <w:rPr>
          <w:rFonts w:ascii="FlandersArtSans-Regular" w:hAnsi="FlandersArtSans-Regular" w:cs="Arial"/>
        </w:rPr>
        <w:t xml:space="preserve"> </w:t>
      </w:r>
      <w:r w:rsidR="1A99B01D" w:rsidRPr="27512222">
        <w:rPr>
          <w:rFonts w:ascii="FlandersArtSans-Regular" w:hAnsi="FlandersArtSans-Regular" w:cs="Arial"/>
        </w:rPr>
        <w:t>S</w:t>
      </w:r>
      <w:r w:rsidRPr="27512222">
        <w:rPr>
          <w:rFonts w:ascii="FlandersArtSans-Regular" w:hAnsi="FlandersArtSans-Regular" w:cs="Arial"/>
        </w:rPr>
        <w:t>teunpunt val</w:t>
      </w:r>
      <w:r w:rsidR="006D5DBE" w:rsidRPr="27512222">
        <w:rPr>
          <w:rFonts w:ascii="FlandersArtSans-Regular" w:hAnsi="FlandersArtSans-Regular" w:cs="Arial"/>
        </w:rPr>
        <w:t>t</w:t>
      </w:r>
      <w:r w:rsidRPr="27512222">
        <w:rPr>
          <w:rFonts w:ascii="FlandersArtSans-Regular" w:hAnsi="FlandersArtSans-Regular" w:cs="Arial"/>
        </w:rPr>
        <w:t xml:space="preserve"> wel onder het algemeen beginsel van behoorlijk bestuur.</w:t>
      </w:r>
    </w:p>
    <w:p w14:paraId="3B9C6661" w14:textId="77777777" w:rsidR="00B671CF" w:rsidRPr="00A96174" w:rsidRDefault="00B671CF" w:rsidP="001D6644">
      <w:pPr>
        <w:autoSpaceDE w:val="0"/>
        <w:autoSpaceDN w:val="0"/>
        <w:adjustRightInd w:val="0"/>
        <w:spacing w:after="0" w:line="240" w:lineRule="auto"/>
        <w:rPr>
          <w:rFonts w:ascii="FlandersArtSans-Regular" w:hAnsi="FlandersArtSans-Regular" w:cs="Arial"/>
        </w:rPr>
      </w:pPr>
    </w:p>
    <w:p w14:paraId="7A1076B2" w14:textId="59643957" w:rsidR="00B671CF" w:rsidRPr="00A61DC8" w:rsidRDefault="00B671CF" w:rsidP="00F96BF7">
      <w:pPr>
        <w:pStyle w:val="Kop2"/>
      </w:pPr>
      <w:bookmarkStart w:id="78" w:name="_Toc75857993"/>
      <w:bookmarkStart w:id="79" w:name="_Toc80024002"/>
      <w:r w:rsidRPr="00A61DC8">
        <w:t>Selectie en erkenningsprocedure</w:t>
      </w:r>
      <w:bookmarkEnd w:id="78"/>
      <w:bookmarkEnd w:id="79"/>
    </w:p>
    <w:p w14:paraId="64A6743C" w14:textId="7D0181CD" w:rsidR="00B671CF" w:rsidRPr="00A61DC8" w:rsidRDefault="00B671CF" w:rsidP="00F96BF7">
      <w:pPr>
        <w:pStyle w:val="Kop3"/>
      </w:pPr>
      <w:bookmarkStart w:id="80" w:name="_Toc75857994"/>
      <w:bookmarkStart w:id="81" w:name="_Toc80024003"/>
      <w:r w:rsidRPr="00A61DC8">
        <w:t>Indiening en ontvankelijkheid</w:t>
      </w:r>
      <w:bookmarkEnd w:id="80"/>
      <w:bookmarkEnd w:id="81"/>
    </w:p>
    <w:p w14:paraId="2BB17012" w14:textId="07DFD457" w:rsidR="002F5772" w:rsidRPr="00B974DC" w:rsidRDefault="002F5772" w:rsidP="00B671CF">
      <w:p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In opdracht van de </w:t>
      </w:r>
      <w:r w:rsidR="00B974DC" w:rsidRPr="27512222">
        <w:rPr>
          <w:rFonts w:ascii="FlandersArtSans-Regular" w:hAnsi="FlandersArtSans-Regular" w:cs="Arial"/>
        </w:rPr>
        <w:t>functioneel</w:t>
      </w:r>
      <w:r w:rsidR="00875E8B" w:rsidRPr="27512222">
        <w:rPr>
          <w:rFonts w:ascii="FlandersArtSans-Regular" w:hAnsi="FlandersArtSans-Regular" w:cs="Arial"/>
        </w:rPr>
        <w:t xml:space="preserve"> </w:t>
      </w:r>
      <w:r w:rsidR="000662A1" w:rsidRPr="27512222">
        <w:rPr>
          <w:rFonts w:ascii="FlandersArtSans-Regular" w:hAnsi="FlandersArtSans-Regular" w:cs="Arial"/>
        </w:rPr>
        <w:t>bevoeg</w:t>
      </w:r>
      <w:r w:rsidR="00875E8B" w:rsidRPr="27512222">
        <w:rPr>
          <w:rFonts w:ascii="FlandersArtSans-Regular" w:hAnsi="FlandersArtSans-Regular" w:cs="Arial"/>
        </w:rPr>
        <w:t xml:space="preserve">de </w:t>
      </w:r>
      <w:r w:rsidRPr="27512222">
        <w:rPr>
          <w:rFonts w:ascii="FlandersArtSans-Regular" w:hAnsi="FlandersArtSans-Regular" w:cs="Arial"/>
        </w:rPr>
        <w:t>minister</w:t>
      </w:r>
      <w:r w:rsidR="00B974DC" w:rsidRPr="27512222">
        <w:rPr>
          <w:rFonts w:ascii="FlandersArtSans-Regular" w:hAnsi="FlandersArtSans-Regular" w:cs="Arial"/>
        </w:rPr>
        <w:t>s</w:t>
      </w:r>
      <w:r w:rsidRPr="27512222">
        <w:rPr>
          <w:rFonts w:ascii="FlandersArtSans-Regular" w:hAnsi="FlandersArtSans-Regular" w:cs="Arial"/>
        </w:rPr>
        <w:t xml:space="preserve"> organise</w:t>
      </w:r>
      <w:r w:rsidR="00B974DC" w:rsidRPr="27512222">
        <w:rPr>
          <w:rFonts w:ascii="FlandersArtSans-Regular" w:hAnsi="FlandersArtSans-Regular" w:cs="Arial"/>
        </w:rPr>
        <w:t>ren</w:t>
      </w:r>
      <w:r w:rsidRPr="27512222">
        <w:rPr>
          <w:rFonts w:ascii="FlandersArtSans-Regular" w:hAnsi="FlandersArtSans-Regular" w:cs="Arial"/>
        </w:rPr>
        <w:t xml:space="preserve"> de Openbare Vlaamse afvalstoffenmaatschappij </w:t>
      </w:r>
      <w:r w:rsidR="00B974DC" w:rsidRPr="27512222">
        <w:rPr>
          <w:rFonts w:ascii="FlandersArtSans-Regular" w:hAnsi="FlandersArtSans-Regular" w:cs="Arial"/>
        </w:rPr>
        <w:t>(</w:t>
      </w:r>
      <w:r w:rsidRPr="27512222">
        <w:rPr>
          <w:rFonts w:ascii="FlandersArtSans-Regular" w:hAnsi="FlandersArtSans-Regular" w:cs="Arial"/>
        </w:rPr>
        <w:t>OVAM</w:t>
      </w:r>
      <w:r w:rsidR="00B974DC" w:rsidRPr="27512222">
        <w:rPr>
          <w:rFonts w:ascii="FlandersArtSans-Regular" w:hAnsi="FlandersArtSans-Regular" w:cs="Arial"/>
        </w:rPr>
        <w:t>)</w:t>
      </w:r>
      <w:r w:rsidRPr="27512222">
        <w:rPr>
          <w:rFonts w:ascii="FlandersArtSans-Regular" w:hAnsi="FlandersArtSans-Regular" w:cs="Arial"/>
        </w:rPr>
        <w:t xml:space="preserve"> </w:t>
      </w:r>
      <w:r w:rsidR="00B974DC" w:rsidRPr="27512222">
        <w:rPr>
          <w:rFonts w:ascii="FlandersArtSans-Regular" w:hAnsi="FlandersArtSans-Regular" w:cs="Arial"/>
        </w:rPr>
        <w:t xml:space="preserve">en het Departement </w:t>
      </w:r>
      <w:r w:rsidR="248ADA47" w:rsidRPr="27512222">
        <w:rPr>
          <w:rFonts w:ascii="FlandersArtSans-Regular" w:hAnsi="FlandersArtSans-Regular" w:cs="Arial"/>
        </w:rPr>
        <w:t>Economie, Wetenschap en Innovatie (</w:t>
      </w:r>
      <w:r w:rsidR="00B974DC" w:rsidRPr="27512222">
        <w:rPr>
          <w:rFonts w:ascii="FlandersArtSans-Regular" w:hAnsi="FlandersArtSans-Regular" w:cs="Arial"/>
        </w:rPr>
        <w:t>EWI</w:t>
      </w:r>
      <w:r w:rsidR="03285BA0" w:rsidRPr="27512222">
        <w:rPr>
          <w:rFonts w:ascii="FlandersArtSans-Regular" w:hAnsi="FlandersArtSans-Regular" w:cs="Arial"/>
        </w:rPr>
        <w:t>)</w:t>
      </w:r>
      <w:r w:rsidR="00B974DC" w:rsidRPr="27512222">
        <w:rPr>
          <w:rFonts w:ascii="FlandersArtSans-Regular" w:hAnsi="FlandersArtSans-Regular" w:cs="Arial"/>
        </w:rPr>
        <w:t xml:space="preserve"> </w:t>
      </w:r>
      <w:r w:rsidRPr="27512222">
        <w:rPr>
          <w:rFonts w:ascii="FlandersArtSans-Regular" w:hAnsi="FlandersArtSans-Regular" w:cs="Arial"/>
        </w:rPr>
        <w:t xml:space="preserve">een algemene </w:t>
      </w:r>
      <w:r w:rsidRPr="00064AFB">
        <w:rPr>
          <w:rFonts w:ascii="FlandersArtSans-Regular" w:hAnsi="FlandersArtSans-Regular" w:cs="Arial"/>
        </w:rPr>
        <w:t xml:space="preserve">infosessie op </w:t>
      </w:r>
      <w:r w:rsidR="00926BA6">
        <w:rPr>
          <w:rFonts w:ascii="FlandersArtSans-Regular" w:hAnsi="FlandersArtSans-Regular" w:cs="Arial"/>
        </w:rPr>
        <w:t>18</w:t>
      </w:r>
      <w:r w:rsidR="007D4451" w:rsidRPr="00064AFB">
        <w:rPr>
          <w:rFonts w:ascii="FlandersArtSans-Regular" w:hAnsi="FlandersArtSans-Regular" w:cs="Arial"/>
        </w:rPr>
        <w:t xml:space="preserve"> oktober 2021</w:t>
      </w:r>
      <w:r w:rsidR="004D4630" w:rsidRPr="00064AFB">
        <w:rPr>
          <w:rFonts w:ascii="FlandersArtSans-Regular" w:hAnsi="FlandersArtSans-Regular" w:cs="Arial"/>
        </w:rPr>
        <w:t xml:space="preserve"> om </w:t>
      </w:r>
      <w:r w:rsidR="00926BA6">
        <w:rPr>
          <w:rFonts w:ascii="FlandersArtSans-Regular" w:hAnsi="FlandersArtSans-Regular" w:cs="Arial"/>
        </w:rPr>
        <w:t>11</w:t>
      </w:r>
      <w:r w:rsidR="00064AFB" w:rsidRPr="00064AFB">
        <w:rPr>
          <w:rFonts w:ascii="FlandersArtSans-Regular" w:hAnsi="FlandersArtSans-Regular" w:cs="Arial"/>
        </w:rPr>
        <w:t xml:space="preserve"> uur</w:t>
      </w:r>
      <w:r w:rsidR="004D4630" w:rsidRPr="00064AFB">
        <w:rPr>
          <w:rFonts w:ascii="FlandersArtSans-Regular" w:hAnsi="FlandersArtSans-Regular" w:cs="Arial"/>
        </w:rPr>
        <w:t xml:space="preserve"> </w:t>
      </w:r>
      <w:r w:rsidRPr="00064AFB">
        <w:rPr>
          <w:rFonts w:ascii="FlandersArtSans-Regular" w:hAnsi="FlandersArtSans-Regular" w:cs="Arial"/>
        </w:rPr>
        <w:t>voor potentiële</w:t>
      </w:r>
      <w:r w:rsidRPr="27512222">
        <w:rPr>
          <w:rFonts w:ascii="FlandersArtSans-Regular" w:hAnsi="FlandersArtSans-Regular" w:cs="Arial"/>
        </w:rPr>
        <w:t xml:space="preserve"> kandidaten.</w:t>
      </w:r>
      <w:r w:rsidR="003B0C0B">
        <w:rPr>
          <w:rFonts w:ascii="FlandersArtSans-Regular" w:hAnsi="FlandersArtSans-Regular" w:cs="Arial"/>
        </w:rPr>
        <w:t xml:space="preserve"> </w:t>
      </w:r>
      <w:r w:rsidR="00B83C7D">
        <w:rPr>
          <w:rFonts w:ascii="FlandersArtSans-Regular" w:hAnsi="FlandersArtSans-Regular" w:cs="Arial"/>
        </w:rPr>
        <w:t xml:space="preserve">Voor deze online infosessie dient u zich vooraf </w:t>
      </w:r>
      <w:r w:rsidR="005F6760">
        <w:rPr>
          <w:rFonts w:ascii="FlandersArtSans-Regular" w:hAnsi="FlandersArtSans-Regular" w:cs="Arial"/>
        </w:rPr>
        <w:t xml:space="preserve">(ten laatste op 15 oktober) </w:t>
      </w:r>
      <w:r w:rsidR="008F41A3">
        <w:rPr>
          <w:rFonts w:ascii="FlandersArtSans-Regular" w:hAnsi="FlandersArtSans-Regular" w:cs="Arial"/>
        </w:rPr>
        <w:t xml:space="preserve">aan te melden </w:t>
      </w:r>
      <w:r w:rsidR="00804668">
        <w:rPr>
          <w:rFonts w:ascii="FlandersArtSans-Regular" w:hAnsi="FlandersArtSans-Regular" w:cs="Arial"/>
        </w:rPr>
        <w:t>via</w:t>
      </w:r>
      <w:r w:rsidR="004C0746">
        <w:rPr>
          <w:rFonts w:ascii="FlandersArtSans-Regular" w:hAnsi="FlandersArtSans-Regular" w:cs="Arial"/>
        </w:rPr>
        <w:t xml:space="preserve"> de website van Vlaanderen Circulair</w:t>
      </w:r>
      <w:r w:rsidR="00804668">
        <w:rPr>
          <w:rFonts w:ascii="FlandersArtSans-Regular" w:hAnsi="FlandersArtSans-Regular" w:cs="Arial"/>
        </w:rPr>
        <w:t xml:space="preserve"> </w:t>
      </w:r>
      <w:r w:rsidR="004C0746">
        <w:rPr>
          <w:rFonts w:ascii="FlandersArtSans-Regular" w:hAnsi="FlandersArtSans-Regular" w:cs="Arial"/>
        </w:rPr>
        <w:t>(</w:t>
      </w:r>
      <w:r w:rsidR="004C0746" w:rsidRPr="004C0746">
        <w:rPr>
          <w:rFonts w:ascii="FlandersArtSans-Regular" w:hAnsi="FlandersArtSans-Regular" w:cs="Arial"/>
        </w:rPr>
        <w:t>https://vlaanderen-circulair.be/nl/blog/detail-2/gezocht-opvolger-steunpunt-circulaire-economie</w:t>
      </w:r>
      <w:r w:rsidR="004C0746">
        <w:rPr>
          <w:rFonts w:ascii="FlandersArtSans-Regular" w:hAnsi="FlandersArtSans-Regular" w:cs="Arial"/>
        </w:rPr>
        <w:t>).</w:t>
      </w:r>
    </w:p>
    <w:p w14:paraId="51252E97" w14:textId="77777777" w:rsidR="002F5772" w:rsidRPr="00B974DC" w:rsidRDefault="002F5772" w:rsidP="00B671CF">
      <w:pPr>
        <w:autoSpaceDE w:val="0"/>
        <w:autoSpaceDN w:val="0"/>
        <w:adjustRightInd w:val="0"/>
        <w:spacing w:after="0" w:line="240" w:lineRule="auto"/>
        <w:rPr>
          <w:rFonts w:ascii="FlandersArtSans-Regular" w:hAnsi="FlandersArtSans-Regular" w:cs="Arial"/>
        </w:rPr>
      </w:pPr>
    </w:p>
    <w:p w14:paraId="1A793EB5" w14:textId="71F31B2B" w:rsidR="00B671CF" w:rsidRDefault="00B671CF" w:rsidP="00B671CF">
      <w:pPr>
        <w:autoSpaceDE w:val="0"/>
        <w:autoSpaceDN w:val="0"/>
        <w:adjustRightInd w:val="0"/>
        <w:spacing w:after="0" w:line="240" w:lineRule="auto"/>
        <w:rPr>
          <w:rFonts w:ascii="FlandersArtSans-Regular" w:hAnsi="FlandersArtSans-Regular" w:cs="Arial"/>
        </w:rPr>
      </w:pPr>
      <w:r w:rsidRPr="5339AC23">
        <w:rPr>
          <w:rFonts w:ascii="FlandersArtSans-Regular" w:hAnsi="FlandersArtSans-Regular" w:cs="Arial"/>
        </w:rPr>
        <w:t>In opdracht van de</w:t>
      </w:r>
      <w:r w:rsidR="009252EC" w:rsidRPr="5339AC23">
        <w:rPr>
          <w:rFonts w:ascii="FlandersArtSans-Regular" w:hAnsi="FlandersArtSans-Regular" w:cs="Arial"/>
        </w:rPr>
        <w:t xml:space="preserve"> </w:t>
      </w:r>
      <w:r w:rsidR="00D26DA6" w:rsidRPr="5339AC23">
        <w:rPr>
          <w:rFonts w:ascii="FlandersArtSans-Regular" w:hAnsi="FlandersArtSans-Regular" w:cs="Arial"/>
        </w:rPr>
        <w:t>functioneel</w:t>
      </w:r>
      <w:r w:rsidR="006A10C1" w:rsidRPr="5339AC23">
        <w:rPr>
          <w:rFonts w:ascii="FlandersArtSans-Regular" w:hAnsi="FlandersArtSans-Regular" w:cs="Arial"/>
        </w:rPr>
        <w:t xml:space="preserve"> </w:t>
      </w:r>
      <w:r w:rsidR="42E3DEDE" w:rsidRPr="5339AC23">
        <w:rPr>
          <w:rFonts w:ascii="FlandersArtSans-Regular" w:hAnsi="FlandersArtSans-Regular" w:cs="Arial"/>
        </w:rPr>
        <w:t xml:space="preserve">bevoegde </w:t>
      </w:r>
      <w:r w:rsidRPr="5339AC23">
        <w:rPr>
          <w:rFonts w:ascii="FlandersArtSans-Regular" w:hAnsi="FlandersArtSans-Regular" w:cs="Arial"/>
        </w:rPr>
        <w:t>minister</w:t>
      </w:r>
      <w:r w:rsidR="3C32F632" w:rsidRPr="5339AC23">
        <w:rPr>
          <w:rFonts w:ascii="FlandersArtSans-Regular" w:hAnsi="FlandersArtSans-Regular" w:cs="Arial"/>
        </w:rPr>
        <w:t>s</w:t>
      </w:r>
      <w:r w:rsidRPr="5339AC23">
        <w:rPr>
          <w:rFonts w:ascii="FlandersArtSans-Regular" w:hAnsi="FlandersArtSans-Regular" w:cs="Arial"/>
        </w:rPr>
        <w:t xml:space="preserve"> registre</w:t>
      </w:r>
      <w:r w:rsidR="22F29AB0" w:rsidRPr="5339AC23">
        <w:rPr>
          <w:rFonts w:ascii="FlandersArtSans-Regular" w:hAnsi="FlandersArtSans-Regular" w:cs="Arial"/>
        </w:rPr>
        <w:t>ren</w:t>
      </w:r>
      <w:r w:rsidRPr="5339AC23">
        <w:rPr>
          <w:rFonts w:ascii="FlandersArtSans-Regular" w:hAnsi="FlandersArtSans-Regular" w:cs="Arial"/>
        </w:rPr>
        <w:t xml:space="preserve"> </w:t>
      </w:r>
      <w:r w:rsidR="000305F4" w:rsidRPr="5339AC23">
        <w:rPr>
          <w:rFonts w:ascii="FlandersArtSans-Regular" w:hAnsi="FlandersArtSans-Regular" w:cs="Arial"/>
        </w:rPr>
        <w:t>de OVAM</w:t>
      </w:r>
      <w:r w:rsidRPr="5339AC23">
        <w:rPr>
          <w:rFonts w:ascii="FlandersArtSans-Regular" w:hAnsi="FlandersArtSans-Regular" w:cs="Arial"/>
        </w:rPr>
        <w:t xml:space="preserve"> </w:t>
      </w:r>
      <w:r w:rsidR="5C9CA859" w:rsidRPr="5339AC23">
        <w:rPr>
          <w:rFonts w:ascii="FlandersArtSans-Regular" w:hAnsi="FlandersArtSans-Regular" w:cs="Arial"/>
        </w:rPr>
        <w:t xml:space="preserve">en het Departement EWI </w:t>
      </w:r>
      <w:r w:rsidRPr="5339AC23">
        <w:rPr>
          <w:rFonts w:ascii="FlandersArtSans-Regular" w:hAnsi="FlandersArtSans-Regular" w:cs="Arial"/>
        </w:rPr>
        <w:t>alle ingediende kandidaatstellingen en controle</w:t>
      </w:r>
      <w:r w:rsidR="5D63A64E" w:rsidRPr="5339AC23">
        <w:rPr>
          <w:rFonts w:ascii="FlandersArtSans-Regular" w:hAnsi="FlandersArtSans-Regular" w:cs="Arial"/>
        </w:rPr>
        <w:t>ren</w:t>
      </w:r>
      <w:r w:rsidRPr="5339AC23">
        <w:rPr>
          <w:rFonts w:ascii="FlandersArtSans-Regular" w:hAnsi="FlandersArtSans-Regular" w:cs="Arial"/>
        </w:rPr>
        <w:t xml:space="preserve"> of de kandidaatstellingen voldoen aan de in het besluit vermelde ontvankelijkheidscriteria. De </w:t>
      </w:r>
      <w:r w:rsidR="007C7877" w:rsidRPr="5339AC23">
        <w:rPr>
          <w:rFonts w:ascii="FlandersArtSans-Regular" w:hAnsi="FlandersArtSans-Regular" w:cs="Arial"/>
        </w:rPr>
        <w:t>functioneel</w:t>
      </w:r>
      <w:r w:rsidR="006A10C1" w:rsidRPr="5339AC23">
        <w:rPr>
          <w:rFonts w:ascii="FlandersArtSans-Regular" w:hAnsi="FlandersArtSans-Regular" w:cs="Arial"/>
        </w:rPr>
        <w:t xml:space="preserve"> </w:t>
      </w:r>
      <w:r w:rsidR="0B080A1E" w:rsidRPr="5339AC23">
        <w:rPr>
          <w:rFonts w:ascii="FlandersArtSans-Regular" w:hAnsi="FlandersArtSans-Regular" w:cs="Arial"/>
        </w:rPr>
        <w:t>bevoegde</w:t>
      </w:r>
      <w:r w:rsidR="006A10C1" w:rsidRPr="5339AC23">
        <w:rPr>
          <w:rFonts w:ascii="FlandersArtSans-Regular" w:hAnsi="FlandersArtSans-Regular" w:cs="Arial"/>
        </w:rPr>
        <w:t xml:space="preserve"> </w:t>
      </w:r>
      <w:r w:rsidRPr="5339AC23">
        <w:rPr>
          <w:rFonts w:ascii="FlandersArtSans-Regular" w:hAnsi="FlandersArtSans-Regular" w:cs="Arial"/>
        </w:rPr>
        <w:t>minister</w:t>
      </w:r>
      <w:r w:rsidR="7104EE5A" w:rsidRPr="5339AC23">
        <w:rPr>
          <w:rFonts w:ascii="FlandersArtSans-Regular" w:hAnsi="FlandersArtSans-Regular" w:cs="Arial"/>
        </w:rPr>
        <w:t>s</w:t>
      </w:r>
      <w:r w:rsidRPr="5339AC23">
        <w:rPr>
          <w:rFonts w:ascii="FlandersArtSans-Regular" w:hAnsi="FlandersArtSans-Regular" w:cs="Arial"/>
        </w:rPr>
        <w:t xml:space="preserve"> beslis</w:t>
      </w:r>
      <w:r w:rsidR="0F4B68F2" w:rsidRPr="5339AC23">
        <w:rPr>
          <w:rFonts w:ascii="FlandersArtSans-Regular" w:hAnsi="FlandersArtSans-Regular" w:cs="Arial"/>
        </w:rPr>
        <w:t>sen</w:t>
      </w:r>
      <w:r w:rsidRPr="5339AC23">
        <w:rPr>
          <w:rFonts w:ascii="FlandersArtSans-Regular" w:hAnsi="FlandersArtSans-Regular" w:cs="Arial"/>
        </w:rPr>
        <w:t xml:space="preserve"> op basis van het advies van </w:t>
      </w:r>
      <w:r w:rsidR="007C7877" w:rsidRPr="5339AC23">
        <w:rPr>
          <w:rFonts w:ascii="FlandersArtSans-Regular" w:hAnsi="FlandersArtSans-Regular" w:cs="Arial"/>
        </w:rPr>
        <w:t xml:space="preserve">de </w:t>
      </w:r>
      <w:r w:rsidR="000305F4" w:rsidRPr="5339AC23">
        <w:rPr>
          <w:rFonts w:ascii="FlandersArtSans-Regular" w:hAnsi="FlandersArtSans-Regular" w:cs="Arial"/>
        </w:rPr>
        <w:t xml:space="preserve">OVAM </w:t>
      </w:r>
      <w:r w:rsidR="007C7877" w:rsidRPr="5339AC23">
        <w:rPr>
          <w:rFonts w:ascii="FlandersArtSans-Regular" w:hAnsi="FlandersArtSans-Regular" w:cs="Arial"/>
        </w:rPr>
        <w:t xml:space="preserve">en het Departement EWI </w:t>
      </w:r>
      <w:r w:rsidR="000305F4" w:rsidRPr="5339AC23">
        <w:rPr>
          <w:rFonts w:ascii="FlandersArtSans-Regular" w:hAnsi="FlandersArtSans-Regular" w:cs="Arial"/>
        </w:rPr>
        <w:t>over de</w:t>
      </w:r>
      <w:r w:rsidRPr="5339AC23">
        <w:rPr>
          <w:rFonts w:ascii="FlandersArtSans-Regular" w:hAnsi="FlandersArtSans-Regular" w:cs="Arial"/>
        </w:rPr>
        <w:t xml:space="preserve"> ontvankelijkheid van de kandidaatstellingen.</w:t>
      </w:r>
    </w:p>
    <w:p w14:paraId="65A44D00" w14:textId="77777777" w:rsidR="00A61DC8" w:rsidRPr="009039B3" w:rsidRDefault="00A61DC8" w:rsidP="00B671CF">
      <w:pPr>
        <w:autoSpaceDE w:val="0"/>
        <w:autoSpaceDN w:val="0"/>
        <w:adjustRightInd w:val="0"/>
        <w:spacing w:after="0" w:line="240" w:lineRule="auto"/>
        <w:rPr>
          <w:rFonts w:ascii="FlandersArtSans-Regular" w:hAnsi="FlandersArtSans-Regular" w:cs="Arial"/>
        </w:rPr>
      </w:pPr>
    </w:p>
    <w:p w14:paraId="38677627" w14:textId="77777777" w:rsidR="00B671CF" w:rsidRPr="009039B3" w:rsidRDefault="00B671CF" w:rsidP="00B671CF">
      <w:pPr>
        <w:autoSpaceDE w:val="0"/>
        <w:autoSpaceDN w:val="0"/>
        <w:adjustRightInd w:val="0"/>
        <w:spacing w:after="0" w:line="240" w:lineRule="auto"/>
        <w:rPr>
          <w:rFonts w:ascii="FlandersArtSans-Regular" w:hAnsi="FlandersArtSans-Regular" w:cs="Arial"/>
        </w:rPr>
      </w:pPr>
      <w:r w:rsidRPr="009039B3">
        <w:rPr>
          <w:rFonts w:ascii="FlandersArtSans-Regular" w:hAnsi="FlandersArtSans-Regular" w:cs="Arial"/>
        </w:rPr>
        <w:t>De ontvankelijkheidscriteria werden als volgt omschreven in het Steunpuntenbesluit:</w:t>
      </w:r>
    </w:p>
    <w:p w14:paraId="742C8C2F" w14:textId="77777777" w:rsidR="00B671CF" w:rsidRPr="009039B3" w:rsidRDefault="00B671CF" w:rsidP="00B671CF">
      <w:pPr>
        <w:pStyle w:val="Lijstalinea"/>
        <w:numPr>
          <w:ilvl w:val="0"/>
          <w:numId w:val="7"/>
        </w:numPr>
        <w:autoSpaceDE w:val="0"/>
        <w:autoSpaceDN w:val="0"/>
        <w:adjustRightInd w:val="0"/>
        <w:spacing w:after="0" w:line="240" w:lineRule="auto"/>
        <w:rPr>
          <w:rFonts w:ascii="FlandersArtSans-Regular" w:hAnsi="FlandersArtSans-Regular" w:cs="Arial"/>
        </w:rPr>
      </w:pPr>
      <w:r w:rsidRPr="009039B3">
        <w:rPr>
          <w:rFonts w:ascii="FlandersArtSans-Regular" w:hAnsi="FlandersArtSans-Regular" w:cs="Arial"/>
        </w:rPr>
        <w:t>de vervaltermijn waarbinnen de erkenningsaanvraag moet worden ingediend;</w:t>
      </w:r>
    </w:p>
    <w:p w14:paraId="6C0AD4FE" w14:textId="77777777" w:rsidR="00B671CF" w:rsidRPr="009039B3" w:rsidRDefault="00B671CF" w:rsidP="00B671CF">
      <w:pPr>
        <w:pStyle w:val="Lijstalinea"/>
        <w:numPr>
          <w:ilvl w:val="0"/>
          <w:numId w:val="7"/>
        </w:numPr>
        <w:autoSpaceDE w:val="0"/>
        <w:autoSpaceDN w:val="0"/>
        <w:adjustRightInd w:val="0"/>
        <w:spacing w:after="0" w:line="240" w:lineRule="auto"/>
        <w:rPr>
          <w:rFonts w:ascii="FlandersArtSans-Regular" w:hAnsi="FlandersArtSans-Regular" w:cs="Arial"/>
        </w:rPr>
      </w:pPr>
      <w:r w:rsidRPr="009039B3">
        <w:rPr>
          <w:rFonts w:ascii="FlandersArtSans-Regular" w:hAnsi="FlandersArtSans-Regular" w:cs="Arial"/>
        </w:rPr>
        <w:lastRenderedPageBreak/>
        <w:t>het voldoen aan de bepalingen in de oproep over de manier van indienen;</w:t>
      </w:r>
    </w:p>
    <w:p w14:paraId="769A0018" w14:textId="77777777" w:rsidR="00B671CF" w:rsidRPr="009039B3" w:rsidRDefault="00B671CF" w:rsidP="00B671CF">
      <w:pPr>
        <w:pStyle w:val="Lijstalinea"/>
        <w:numPr>
          <w:ilvl w:val="0"/>
          <w:numId w:val="7"/>
        </w:numPr>
        <w:autoSpaceDE w:val="0"/>
        <w:autoSpaceDN w:val="0"/>
        <w:adjustRightInd w:val="0"/>
        <w:spacing w:after="0" w:line="240" w:lineRule="auto"/>
        <w:rPr>
          <w:rFonts w:ascii="FlandersArtSans-Regular" w:hAnsi="FlandersArtSans-Regular" w:cs="Arial"/>
        </w:rPr>
      </w:pPr>
      <w:r w:rsidRPr="009039B3">
        <w:rPr>
          <w:rFonts w:ascii="FlandersArtSans-Regular" w:hAnsi="FlandersArtSans-Regular" w:cs="Arial"/>
        </w:rPr>
        <w:t>de indiening van de erkenningsaanvraag door het bevoegde bestuursorgaan;</w:t>
      </w:r>
    </w:p>
    <w:p w14:paraId="0D02813F" w14:textId="13B6D330" w:rsidR="00B671CF" w:rsidRPr="009039B3" w:rsidRDefault="00B671CF" w:rsidP="00B671CF">
      <w:pPr>
        <w:pStyle w:val="Lijstalinea"/>
        <w:numPr>
          <w:ilvl w:val="0"/>
          <w:numId w:val="7"/>
        </w:num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de omschrijving van de nodige administratieve gegevens betreffende het </w:t>
      </w:r>
      <w:r w:rsidR="4ED35075" w:rsidRPr="27512222">
        <w:rPr>
          <w:rFonts w:ascii="FlandersArtSans-Regular" w:hAnsi="FlandersArtSans-Regular" w:cs="Arial"/>
        </w:rPr>
        <w:t>S</w:t>
      </w:r>
      <w:r w:rsidRPr="27512222">
        <w:rPr>
          <w:rFonts w:ascii="FlandersArtSans-Regular" w:hAnsi="FlandersArtSans-Regular" w:cs="Arial"/>
        </w:rPr>
        <w:t>teunpunt;</w:t>
      </w:r>
    </w:p>
    <w:p w14:paraId="34251059" w14:textId="77777777" w:rsidR="00B671CF" w:rsidRPr="009039B3" w:rsidRDefault="00B671CF" w:rsidP="00B671CF">
      <w:pPr>
        <w:pStyle w:val="Lijstalinea"/>
        <w:numPr>
          <w:ilvl w:val="0"/>
          <w:numId w:val="7"/>
        </w:numPr>
        <w:autoSpaceDE w:val="0"/>
        <w:autoSpaceDN w:val="0"/>
        <w:adjustRightInd w:val="0"/>
        <w:spacing w:after="0" w:line="240" w:lineRule="auto"/>
        <w:rPr>
          <w:rFonts w:ascii="FlandersArtSans-Regular" w:hAnsi="FlandersArtSans-Regular" w:cs="Arial"/>
        </w:rPr>
      </w:pPr>
      <w:r w:rsidRPr="009039B3">
        <w:rPr>
          <w:rFonts w:ascii="FlandersArtSans-Regular" w:hAnsi="FlandersArtSans-Regular" w:cs="Arial"/>
        </w:rPr>
        <w:t>de omschrijving van de informatie die ten minste nodig is om een toetsing aan de selectiecriteria toe te laten;</w:t>
      </w:r>
    </w:p>
    <w:p w14:paraId="0CF10498" w14:textId="77777777" w:rsidR="00B671CF" w:rsidRPr="009039B3" w:rsidRDefault="00B671CF" w:rsidP="00B671CF">
      <w:pPr>
        <w:pStyle w:val="Lijstalinea"/>
        <w:numPr>
          <w:ilvl w:val="0"/>
          <w:numId w:val="7"/>
        </w:numPr>
        <w:autoSpaceDE w:val="0"/>
        <w:autoSpaceDN w:val="0"/>
        <w:adjustRightInd w:val="0"/>
        <w:spacing w:after="0" w:line="240" w:lineRule="auto"/>
        <w:rPr>
          <w:rFonts w:ascii="FlandersArtSans-Regular" w:hAnsi="FlandersArtSans-Regular" w:cs="Arial"/>
        </w:rPr>
      </w:pPr>
      <w:r w:rsidRPr="009039B3">
        <w:rPr>
          <w:rFonts w:ascii="FlandersArtSans-Regular" w:hAnsi="FlandersArtSans-Regular" w:cs="Arial"/>
        </w:rPr>
        <w:t>de omschrijving van de informatie die ten minste nodig is om de grootte van de benodigde vaste werkingsenveloppe te objectiveren en in te schatten;</w:t>
      </w:r>
    </w:p>
    <w:p w14:paraId="154A0207" w14:textId="389C39D6" w:rsidR="00B671CF" w:rsidRDefault="00B671CF" w:rsidP="00B671CF">
      <w:pPr>
        <w:pStyle w:val="Lijstalinea"/>
        <w:numPr>
          <w:ilvl w:val="0"/>
          <w:numId w:val="7"/>
        </w:num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de toevoeging van een samenwerkingsovereenkomst indien meerdere instellingen deel uitmaken van het </w:t>
      </w:r>
      <w:r w:rsidR="545EED24" w:rsidRPr="27512222">
        <w:rPr>
          <w:rFonts w:ascii="FlandersArtSans-Regular" w:hAnsi="FlandersArtSans-Regular" w:cs="Arial"/>
        </w:rPr>
        <w:t>S</w:t>
      </w:r>
      <w:r w:rsidRPr="27512222">
        <w:rPr>
          <w:rFonts w:ascii="FlandersArtSans-Regular" w:hAnsi="FlandersArtSans-Regular" w:cs="Arial"/>
        </w:rPr>
        <w:t>teunpunt.</w:t>
      </w:r>
    </w:p>
    <w:p w14:paraId="47ECD110" w14:textId="77777777" w:rsidR="007C7877" w:rsidRPr="007C7877" w:rsidRDefault="007C7877" w:rsidP="007C7877">
      <w:pPr>
        <w:autoSpaceDE w:val="0"/>
        <w:autoSpaceDN w:val="0"/>
        <w:adjustRightInd w:val="0"/>
        <w:spacing w:after="0" w:line="240" w:lineRule="auto"/>
        <w:rPr>
          <w:rFonts w:ascii="FlandersArtSans-Regular" w:hAnsi="FlandersArtSans-Regular" w:cs="Arial"/>
        </w:rPr>
      </w:pPr>
    </w:p>
    <w:p w14:paraId="533C92F8" w14:textId="77777777" w:rsidR="00B671CF" w:rsidRPr="009039B3" w:rsidRDefault="00B671CF" w:rsidP="00B671CF">
      <w:pPr>
        <w:autoSpaceDE w:val="0"/>
        <w:autoSpaceDN w:val="0"/>
        <w:adjustRightInd w:val="0"/>
        <w:spacing w:after="0" w:line="240" w:lineRule="auto"/>
        <w:rPr>
          <w:rFonts w:ascii="FlandersArtSans-Regular" w:hAnsi="FlandersArtSans-Regular" w:cs="Arial"/>
        </w:rPr>
      </w:pPr>
      <w:r w:rsidRPr="009039B3">
        <w:rPr>
          <w:rFonts w:ascii="FlandersArtSans-Regular" w:hAnsi="FlandersArtSans-Regular" w:cs="Arial"/>
        </w:rPr>
        <w:t>Aanvragen die op een of meerdere van de hierboven genoemde criteria niet in orde zijn, worden formeel onontvankelijk verklaard en uitgesloten van de verdere selectieprocedure. De indieners waarvan de aanvraag niet ontvankelijk werd verklaard, worden hiervan geïnformeerd in een aangetekend schrijven.</w:t>
      </w:r>
    </w:p>
    <w:p w14:paraId="55DF186C" w14:textId="77777777" w:rsidR="00B671CF" w:rsidRPr="00D577C4" w:rsidRDefault="00B671CF" w:rsidP="00B671CF">
      <w:pPr>
        <w:autoSpaceDE w:val="0"/>
        <w:autoSpaceDN w:val="0"/>
        <w:adjustRightInd w:val="0"/>
        <w:spacing w:after="0" w:line="240" w:lineRule="auto"/>
        <w:rPr>
          <w:rFonts w:ascii="FlandersArtSans-Regular" w:hAnsi="FlandersArtSans-Regular" w:cs="Arial"/>
        </w:rPr>
      </w:pPr>
    </w:p>
    <w:p w14:paraId="6AB8C963" w14:textId="2640B774" w:rsidR="00B671CF" w:rsidRPr="00A61DC8" w:rsidRDefault="00B671CF" w:rsidP="00F96BF7">
      <w:pPr>
        <w:pStyle w:val="Kop3"/>
      </w:pPr>
      <w:bookmarkStart w:id="82" w:name="_Toc75857995"/>
      <w:bookmarkStart w:id="83" w:name="_Toc80024004"/>
      <w:r w:rsidRPr="00A61DC8">
        <w:t>Beoordeling van de kandidatuur en selectiecriteria</w:t>
      </w:r>
      <w:bookmarkEnd w:id="82"/>
      <w:bookmarkEnd w:id="83"/>
    </w:p>
    <w:p w14:paraId="442415A8" w14:textId="01240214" w:rsidR="00B671CF" w:rsidRPr="00E64818" w:rsidRDefault="00B671CF" w:rsidP="00B671CF">
      <w:p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De </w:t>
      </w:r>
      <w:r w:rsidR="00E64818" w:rsidRPr="27512222">
        <w:rPr>
          <w:rFonts w:ascii="FlandersArtSans-Regular" w:hAnsi="FlandersArtSans-Regular" w:cs="Arial"/>
        </w:rPr>
        <w:t>functioneel</w:t>
      </w:r>
      <w:r w:rsidR="00D60AB1" w:rsidRPr="27512222">
        <w:rPr>
          <w:rFonts w:ascii="FlandersArtSans-Regular" w:hAnsi="FlandersArtSans-Regular" w:cs="Arial"/>
        </w:rPr>
        <w:t xml:space="preserve"> </w:t>
      </w:r>
      <w:r w:rsidR="1B2EC7E6" w:rsidRPr="27512222">
        <w:rPr>
          <w:rFonts w:ascii="FlandersArtSans-Regular" w:hAnsi="FlandersArtSans-Regular" w:cs="Arial"/>
        </w:rPr>
        <w:t xml:space="preserve">bevoegde </w:t>
      </w:r>
      <w:r w:rsidR="00D60AB1" w:rsidRPr="27512222">
        <w:rPr>
          <w:rFonts w:ascii="FlandersArtSans-Regular" w:hAnsi="FlandersArtSans-Regular" w:cs="Arial"/>
        </w:rPr>
        <w:t>minister</w:t>
      </w:r>
      <w:r w:rsidR="0FAEEA0F" w:rsidRPr="27512222">
        <w:rPr>
          <w:rFonts w:ascii="FlandersArtSans-Regular" w:hAnsi="FlandersArtSans-Regular" w:cs="Arial"/>
        </w:rPr>
        <w:t>s</w:t>
      </w:r>
      <w:r w:rsidR="00D7088D" w:rsidRPr="27512222">
        <w:rPr>
          <w:rFonts w:ascii="FlandersArtSans-Regular" w:hAnsi="FlandersArtSans-Regular" w:cs="Arial"/>
        </w:rPr>
        <w:t xml:space="preserve"> </w:t>
      </w:r>
      <w:r w:rsidRPr="27512222">
        <w:rPr>
          <w:rFonts w:ascii="FlandersArtSans-Regular" w:hAnsi="FlandersArtSans-Regular" w:cs="Arial"/>
        </w:rPr>
        <w:t>bezorg</w:t>
      </w:r>
      <w:r w:rsidR="7772E5A1" w:rsidRPr="27512222">
        <w:rPr>
          <w:rFonts w:ascii="FlandersArtSans-Regular" w:hAnsi="FlandersArtSans-Regular" w:cs="Arial"/>
        </w:rPr>
        <w:t>en</w:t>
      </w:r>
      <w:r w:rsidRPr="27512222">
        <w:rPr>
          <w:rFonts w:ascii="FlandersArtSans-Regular" w:hAnsi="FlandersArtSans-Regular" w:cs="Arial"/>
        </w:rPr>
        <w:t xml:space="preserve"> de ontvankelijke erkenningsaanvragen aan een panel van </w:t>
      </w:r>
      <w:r w:rsidR="260D131D" w:rsidRPr="27512222">
        <w:rPr>
          <w:rFonts w:ascii="FlandersArtSans-Regular" w:hAnsi="FlandersArtSans-Regular" w:cs="Arial"/>
        </w:rPr>
        <w:t>beleidsexperts en wetenschappelijke experts</w:t>
      </w:r>
      <w:r w:rsidR="00BA0E12">
        <w:rPr>
          <w:rFonts w:ascii="FlandersArtSans-Regular" w:hAnsi="FlandersArtSans-Regular" w:cs="Arial"/>
        </w:rPr>
        <w:t xml:space="preserve"> met internationale ervaring</w:t>
      </w:r>
      <w:r w:rsidRPr="27512222">
        <w:rPr>
          <w:rFonts w:ascii="FlandersArtSans-Regular" w:hAnsi="FlandersArtSans-Regular" w:cs="Arial"/>
        </w:rPr>
        <w:t xml:space="preserve">, aangewezen door de </w:t>
      </w:r>
      <w:r w:rsidR="009252EC" w:rsidRPr="27512222">
        <w:rPr>
          <w:rFonts w:ascii="FlandersArtSans-Regular" w:hAnsi="FlandersArtSans-Regular" w:cs="Arial"/>
        </w:rPr>
        <w:t xml:space="preserve">functioneel </w:t>
      </w:r>
      <w:r w:rsidR="0045210B" w:rsidRPr="27512222">
        <w:rPr>
          <w:rFonts w:ascii="FlandersArtSans-Regular" w:hAnsi="FlandersArtSans-Regular" w:cs="Arial"/>
        </w:rPr>
        <w:t>bevoegde</w:t>
      </w:r>
      <w:r w:rsidR="009252EC" w:rsidRPr="27512222">
        <w:rPr>
          <w:rFonts w:ascii="FlandersArtSans-Regular" w:hAnsi="FlandersArtSans-Regular" w:cs="Arial"/>
        </w:rPr>
        <w:t xml:space="preserve"> </w:t>
      </w:r>
      <w:r w:rsidRPr="27512222">
        <w:rPr>
          <w:rFonts w:ascii="FlandersArtSans-Regular" w:hAnsi="FlandersArtSans-Regular" w:cs="Arial"/>
        </w:rPr>
        <w:t>minister</w:t>
      </w:r>
      <w:r w:rsidR="00691F58" w:rsidRPr="27512222">
        <w:rPr>
          <w:rFonts w:ascii="FlandersArtSans-Regular" w:hAnsi="FlandersArtSans-Regular" w:cs="Arial"/>
        </w:rPr>
        <w:t>s</w:t>
      </w:r>
      <w:r w:rsidRPr="27512222">
        <w:rPr>
          <w:rFonts w:ascii="FlandersArtSans-Regular" w:hAnsi="FlandersArtSans-Regular" w:cs="Arial"/>
        </w:rPr>
        <w:t>. Het panel van experts toetst de erkennings</w:t>
      </w:r>
      <w:r w:rsidR="00C035E4">
        <w:rPr>
          <w:rFonts w:ascii="FlandersArtSans-Regular" w:hAnsi="FlandersArtSans-Regular" w:cs="Arial"/>
        </w:rPr>
        <w:t>aan</w:t>
      </w:r>
      <w:r w:rsidRPr="27512222">
        <w:rPr>
          <w:rFonts w:ascii="FlandersArtSans-Regular" w:hAnsi="FlandersArtSans-Regular" w:cs="Arial"/>
        </w:rPr>
        <w:t>vragen aan de selectiecriteria van wetenschappelijke</w:t>
      </w:r>
      <w:r w:rsidR="485E2060" w:rsidRPr="27512222">
        <w:rPr>
          <w:rFonts w:ascii="FlandersArtSans-Regular" w:hAnsi="FlandersArtSans-Regular" w:cs="Arial"/>
        </w:rPr>
        <w:t>, beleidsrelevante</w:t>
      </w:r>
      <w:r w:rsidRPr="27512222">
        <w:rPr>
          <w:rFonts w:ascii="FlandersArtSans-Regular" w:hAnsi="FlandersArtSans-Regular" w:cs="Arial"/>
        </w:rPr>
        <w:t xml:space="preserve"> en bestuurlijke aard. </w:t>
      </w:r>
    </w:p>
    <w:p w14:paraId="3374E2C8" w14:textId="77777777" w:rsidR="00111BF0" w:rsidRPr="00E64818" w:rsidRDefault="00111BF0" w:rsidP="00B671CF">
      <w:pPr>
        <w:autoSpaceDE w:val="0"/>
        <w:autoSpaceDN w:val="0"/>
        <w:adjustRightInd w:val="0"/>
        <w:spacing w:after="0" w:line="240" w:lineRule="auto"/>
        <w:rPr>
          <w:rFonts w:ascii="FlandersArtSans-Regular" w:hAnsi="FlandersArtSans-Regular" w:cs="Arial"/>
        </w:rPr>
      </w:pPr>
    </w:p>
    <w:p w14:paraId="375F9F7B" w14:textId="5941A24D" w:rsidR="00B671CF" w:rsidRDefault="00B671CF" w:rsidP="00B671CF">
      <w:pPr>
        <w:autoSpaceDE w:val="0"/>
        <w:autoSpaceDN w:val="0"/>
        <w:adjustRightInd w:val="0"/>
        <w:spacing w:after="0" w:line="240" w:lineRule="auto"/>
        <w:rPr>
          <w:rFonts w:ascii="FlandersArtSans-Regular" w:hAnsi="FlandersArtSans-Regular" w:cs="Arial"/>
        </w:rPr>
      </w:pPr>
      <w:r w:rsidRPr="00E64818">
        <w:rPr>
          <w:rFonts w:ascii="FlandersArtSans-Regular" w:hAnsi="FlandersArtSans-Regular" w:cs="Arial"/>
        </w:rPr>
        <w:t>Omschrijving van de selectiecriteria:</w:t>
      </w:r>
      <w:r w:rsidR="008F6D5D" w:rsidRPr="00A96174">
        <w:rPr>
          <w:rFonts w:ascii="FlandersArtSans-Regular" w:hAnsi="FlandersArtSans-Regular" w:cs="Arial"/>
        </w:rPr>
        <w:t xml:space="preserve"> </w:t>
      </w:r>
    </w:p>
    <w:p w14:paraId="45FC4874" w14:textId="77777777" w:rsidR="00DF0566" w:rsidRPr="00A96174" w:rsidRDefault="00DF0566" w:rsidP="00B671CF">
      <w:pPr>
        <w:autoSpaceDE w:val="0"/>
        <w:autoSpaceDN w:val="0"/>
        <w:adjustRightInd w:val="0"/>
        <w:spacing w:after="0" w:line="240" w:lineRule="auto"/>
        <w:rPr>
          <w:rFonts w:ascii="FlandersArtSans-Regular" w:hAnsi="FlandersArtSans-Regular" w:cs="Arial"/>
        </w:rPr>
      </w:pPr>
    </w:p>
    <w:p w14:paraId="6A75F62A" w14:textId="77777777" w:rsidR="00B671CF" w:rsidRPr="00A96174" w:rsidRDefault="00B671CF" w:rsidP="00B671CF">
      <w:pPr>
        <w:pStyle w:val="Lijstalinea"/>
        <w:numPr>
          <w:ilvl w:val="0"/>
          <w:numId w:val="8"/>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Wetenschappelijke selectiecriteria</w:t>
      </w:r>
    </w:p>
    <w:p w14:paraId="4A71AA36" w14:textId="77777777" w:rsidR="00B671CF" w:rsidRPr="00A96174" w:rsidRDefault="00B671CF" w:rsidP="00B671CF">
      <w:pPr>
        <w:pStyle w:val="Lijstalinea"/>
        <w:numPr>
          <w:ilvl w:val="1"/>
          <w:numId w:val="8"/>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de wijze waarop de beleidsproblemen worden vertaald in onderzoeksvragen;</w:t>
      </w:r>
    </w:p>
    <w:p w14:paraId="059BA440" w14:textId="5EF5A74C" w:rsidR="00B671CF" w:rsidRDefault="00B671CF" w:rsidP="00B671CF">
      <w:pPr>
        <w:pStyle w:val="Lijstalinea"/>
        <w:numPr>
          <w:ilvl w:val="1"/>
          <w:numId w:val="8"/>
        </w:numPr>
        <w:autoSpaceDE w:val="0"/>
        <w:autoSpaceDN w:val="0"/>
        <w:adjustRightInd w:val="0"/>
        <w:spacing w:after="0" w:line="240" w:lineRule="auto"/>
        <w:rPr>
          <w:rFonts w:ascii="FlandersArtSans-Regular" w:hAnsi="FlandersArtSans-Regular" w:cs="Arial"/>
        </w:rPr>
      </w:pPr>
      <w:r w:rsidRPr="69CE58C6">
        <w:rPr>
          <w:rFonts w:ascii="FlandersArtSans-Regular" w:hAnsi="FlandersArtSans-Regular" w:cs="Arial"/>
        </w:rPr>
        <w:t>de wijze waarop alle aspecten van de opdracht evenwichtig worden ingevuld;</w:t>
      </w:r>
    </w:p>
    <w:p w14:paraId="111FF710" w14:textId="65A18D41" w:rsidR="00E64818" w:rsidRPr="00A96174" w:rsidRDefault="00E64818" w:rsidP="00B671CF">
      <w:pPr>
        <w:pStyle w:val="Lijstalinea"/>
        <w:numPr>
          <w:ilvl w:val="1"/>
          <w:numId w:val="8"/>
        </w:numPr>
        <w:autoSpaceDE w:val="0"/>
        <w:autoSpaceDN w:val="0"/>
        <w:adjustRightInd w:val="0"/>
        <w:spacing w:after="0" w:line="240" w:lineRule="auto"/>
        <w:rPr>
          <w:rFonts w:ascii="FlandersArtSans-Regular" w:hAnsi="FlandersArtSans-Regular" w:cs="Arial"/>
        </w:rPr>
      </w:pPr>
      <w:r w:rsidRPr="69CE58C6">
        <w:rPr>
          <w:rFonts w:ascii="FlandersArtSans-Regular" w:hAnsi="FlandersArtSans-Regular" w:cs="Arial"/>
        </w:rPr>
        <w:t>de visie die wordt ontwikkeld omtrent de onderzoeksthema’s in de meerjarenplanning</w:t>
      </w:r>
    </w:p>
    <w:p w14:paraId="6C06DCEE" w14:textId="269BEB8D" w:rsidR="00B671CF" w:rsidRPr="00A96174" w:rsidRDefault="00B671CF" w:rsidP="69CE58C6">
      <w:pPr>
        <w:pStyle w:val="Lijstalinea"/>
        <w:numPr>
          <w:ilvl w:val="1"/>
          <w:numId w:val="8"/>
        </w:numPr>
        <w:autoSpaceDE w:val="0"/>
        <w:autoSpaceDN w:val="0"/>
        <w:adjustRightInd w:val="0"/>
        <w:spacing w:after="0" w:line="240" w:lineRule="auto"/>
        <w:rPr>
          <w:rFonts w:eastAsiaTheme="minorEastAsia"/>
        </w:rPr>
      </w:pPr>
      <w:r w:rsidRPr="69CE58C6">
        <w:rPr>
          <w:rFonts w:ascii="FlandersArtSans-Regular" w:hAnsi="FlandersArtSans-Regular" w:cs="Arial"/>
        </w:rPr>
        <w:t xml:space="preserve">de “state of </w:t>
      </w:r>
      <w:proofErr w:type="spellStart"/>
      <w:r w:rsidRPr="69CE58C6">
        <w:rPr>
          <w:rFonts w:ascii="FlandersArtSans-Regular" w:hAnsi="FlandersArtSans-Regular" w:cs="Arial"/>
        </w:rPr>
        <w:t>the</w:t>
      </w:r>
      <w:proofErr w:type="spellEnd"/>
      <w:r w:rsidRPr="69CE58C6">
        <w:rPr>
          <w:rFonts w:ascii="FlandersArtSans-Regular" w:hAnsi="FlandersArtSans-Regular" w:cs="Arial"/>
        </w:rPr>
        <w:t xml:space="preserve"> art” van de gebruikte methoden/originaliteit van de ontwikkelde methoden en oplossingen;</w:t>
      </w:r>
    </w:p>
    <w:p w14:paraId="5E568BB9" w14:textId="77777777" w:rsidR="00B671CF" w:rsidRPr="00A96174" w:rsidRDefault="00B671CF" w:rsidP="00B671CF">
      <w:pPr>
        <w:pStyle w:val="Lijstalinea"/>
        <w:numPr>
          <w:ilvl w:val="1"/>
          <w:numId w:val="8"/>
        </w:numPr>
        <w:autoSpaceDE w:val="0"/>
        <w:autoSpaceDN w:val="0"/>
        <w:adjustRightInd w:val="0"/>
        <w:spacing w:after="0" w:line="240" w:lineRule="auto"/>
        <w:rPr>
          <w:rFonts w:ascii="FlandersArtSans-Regular" w:hAnsi="FlandersArtSans-Regular" w:cs="Arial"/>
        </w:rPr>
      </w:pPr>
      <w:r w:rsidRPr="69CE58C6">
        <w:rPr>
          <w:rFonts w:ascii="FlandersArtSans-Regular" w:hAnsi="FlandersArtSans-Regular" w:cs="Arial"/>
        </w:rPr>
        <w:t>de bijdrage aan de ontwikkeling van het vakgebied (op Vlaams en internationaal niveau);</w:t>
      </w:r>
    </w:p>
    <w:p w14:paraId="5DD0ECCC" w14:textId="2D7FA6E8" w:rsidR="433F8BCC" w:rsidRDefault="433F8BCC" w:rsidP="69CE58C6">
      <w:pPr>
        <w:pStyle w:val="Lijstalinea"/>
        <w:numPr>
          <w:ilvl w:val="1"/>
          <w:numId w:val="8"/>
        </w:numPr>
        <w:spacing w:after="0" w:line="240" w:lineRule="auto"/>
        <w:rPr>
          <w:rFonts w:eastAsiaTheme="minorEastAsia"/>
        </w:rPr>
      </w:pPr>
      <w:r w:rsidRPr="69CE58C6">
        <w:rPr>
          <w:rFonts w:ascii="FlandersArtSans-Regular" w:eastAsia="FlandersArtSans-Regular" w:hAnsi="FlandersArtSans-Regular" w:cs="FlandersArtSans-Regular"/>
        </w:rPr>
        <w:t>de wijze waarop kennis en inzichten van internationaal onderzoek meegenomen worden met aandacht voor internationale vergelijkbaarheid van de resultaten;</w:t>
      </w:r>
    </w:p>
    <w:p w14:paraId="393B1C63" w14:textId="7A7453DE" w:rsidR="00B671CF" w:rsidRDefault="00B671CF" w:rsidP="00B671CF">
      <w:pPr>
        <w:pStyle w:val="Lijstalinea"/>
        <w:numPr>
          <w:ilvl w:val="1"/>
          <w:numId w:val="8"/>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het in het verleden verricht wetenschappelijk onderzoek dat relevant is voor het beleid.</w:t>
      </w:r>
    </w:p>
    <w:p w14:paraId="5BC261A9" w14:textId="77777777" w:rsidR="00DF0566" w:rsidRPr="00DF0566" w:rsidRDefault="00DF0566" w:rsidP="00DF0566">
      <w:pPr>
        <w:autoSpaceDE w:val="0"/>
        <w:autoSpaceDN w:val="0"/>
        <w:adjustRightInd w:val="0"/>
        <w:spacing w:after="0" w:line="240" w:lineRule="auto"/>
        <w:rPr>
          <w:rFonts w:ascii="FlandersArtSans-Regular" w:hAnsi="FlandersArtSans-Regular" w:cs="Arial"/>
        </w:rPr>
      </w:pPr>
    </w:p>
    <w:p w14:paraId="2BBCD630" w14:textId="77777777" w:rsidR="00B671CF" w:rsidRPr="00A96174" w:rsidRDefault="00B671CF" w:rsidP="00B671CF">
      <w:pPr>
        <w:pStyle w:val="Lijstalinea"/>
        <w:numPr>
          <w:ilvl w:val="0"/>
          <w:numId w:val="8"/>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Beleidsrelevante selectiecriteria</w:t>
      </w:r>
    </w:p>
    <w:p w14:paraId="0671A936" w14:textId="77777777" w:rsidR="00B671CF" w:rsidRPr="00A96174" w:rsidRDefault="00B671CF" w:rsidP="00B671CF">
      <w:pPr>
        <w:pStyle w:val="Lijstalinea"/>
        <w:numPr>
          <w:ilvl w:val="1"/>
          <w:numId w:val="8"/>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de wijze waarop de vertaling van wetenschappelijke resultaten naar het beleid toe wordt gerealiseerd (kennisoverdracht);</w:t>
      </w:r>
    </w:p>
    <w:p w14:paraId="517531D1" w14:textId="77777777" w:rsidR="00B671CF" w:rsidRPr="00A96174" w:rsidRDefault="00B671CF" w:rsidP="00B671CF">
      <w:pPr>
        <w:pStyle w:val="Lijstalinea"/>
        <w:numPr>
          <w:ilvl w:val="1"/>
          <w:numId w:val="8"/>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de mate waarop het werk wordt gekaderd in de context van internationale ontwikkelingen;</w:t>
      </w:r>
    </w:p>
    <w:p w14:paraId="1804F76B" w14:textId="77777777" w:rsidR="00B671CF" w:rsidRPr="00A96174" w:rsidRDefault="00B671CF" w:rsidP="00B671CF">
      <w:pPr>
        <w:pStyle w:val="Lijstalinea"/>
        <w:numPr>
          <w:ilvl w:val="1"/>
          <w:numId w:val="8"/>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 xml:space="preserve">de systematiek en consistentie in de wijze waarop de onderliggende </w:t>
      </w:r>
      <w:proofErr w:type="spellStart"/>
      <w:r w:rsidRPr="00A96174">
        <w:rPr>
          <w:rFonts w:ascii="FlandersArtSans-Regular" w:hAnsi="FlandersArtSans-Regular" w:cs="Arial"/>
        </w:rPr>
        <w:t>onderzoeksdata</w:t>
      </w:r>
      <w:proofErr w:type="spellEnd"/>
      <w:r w:rsidRPr="00A96174">
        <w:rPr>
          <w:rFonts w:ascii="FlandersArtSans-Regular" w:hAnsi="FlandersArtSans-Regular" w:cs="Arial"/>
        </w:rPr>
        <w:t xml:space="preserve"> raadpleegbaar worden gemaakt voor de overheid;</w:t>
      </w:r>
    </w:p>
    <w:p w14:paraId="11948B35" w14:textId="4EA306EB" w:rsidR="00B671CF" w:rsidRDefault="00B671CF" w:rsidP="00B671CF">
      <w:pPr>
        <w:pStyle w:val="Lijstalinea"/>
        <w:numPr>
          <w:ilvl w:val="1"/>
          <w:numId w:val="8"/>
        </w:numPr>
        <w:autoSpaceDE w:val="0"/>
        <w:autoSpaceDN w:val="0"/>
        <w:adjustRightInd w:val="0"/>
        <w:spacing w:after="0" w:line="240" w:lineRule="auto"/>
        <w:rPr>
          <w:rFonts w:ascii="FlandersArtSans-Regular" w:hAnsi="FlandersArtSans-Regular" w:cs="Arial"/>
        </w:rPr>
      </w:pPr>
      <w:r w:rsidRPr="69CE58C6">
        <w:rPr>
          <w:rFonts w:ascii="FlandersArtSans-Regular" w:hAnsi="FlandersArtSans-Regular" w:cs="Arial"/>
        </w:rPr>
        <w:t>het in het verleden gepresteerd beleidsrelevant werk;</w:t>
      </w:r>
    </w:p>
    <w:p w14:paraId="2E22EA9A" w14:textId="6CFBE173" w:rsidR="00CF50FA" w:rsidRDefault="00CF50FA" w:rsidP="00B671CF">
      <w:pPr>
        <w:pStyle w:val="Lijstalinea"/>
        <w:numPr>
          <w:ilvl w:val="1"/>
          <w:numId w:val="8"/>
        </w:numPr>
        <w:autoSpaceDE w:val="0"/>
        <w:autoSpaceDN w:val="0"/>
        <w:adjustRightInd w:val="0"/>
        <w:spacing w:after="0" w:line="240" w:lineRule="auto"/>
        <w:rPr>
          <w:rFonts w:ascii="FlandersArtSans-Regular" w:hAnsi="FlandersArtSans-Regular" w:cs="Arial"/>
        </w:rPr>
      </w:pPr>
      <w:r w:rsidRPr="0C3E0156">
        <w:rPr>
          <w:rFonts w:ascii="FlandersArtSans-Regular" w:hAnsi="FlandersArtSans-Regular" w:cs="Arial"/>
        </w:rPr>
        <w:t>de wijze waarop de opdrachtgever</w:t>
      </w:r>
      <w:r w:rsidR="086036AF" w:rsidRPr="0C3E0156">
        <w:rPr>
          <w:rFonts w:ascii="FlandersArtSans-Regular" w:hAnsi="FlandersArtSans-Regular" w:cs="Arial"/>
        </w:rPr>
        <w:t>s</w:t>
      </w:r>
      <w:r w:rsidRPr="0C3E0156">
        <w:rPr>
          <w:rFonts w:ascii="FlandersArtSans-Regular" w:hAnsi="FlandersArtSans-Regular" w:cs="Arial"/>
        </w:rPr>
        <w:t xml:space="preserve"> word</w:t>
      </w:r>
      <w:r w:rsidR="1AD9599B" w:rsidRPr="0C3E0156">
        <w:rPr>
          <w:rFonts w:ascii="FlandersArtSans-Regular" w:hAnsi="FlandersArtSans-Regular" w:cs="Arial"/>
        </w:rPr>
        <w:t>en</w:t>
      </w:r>
      <w:r w:rsidRPr="0C3E0156">
        <w:rPr>
          <w:rFonts w:ascii="FlandersArtSans-Regular" w:hAnsi="FlandersArtSans-Regular" w:cs="Arial"/>
        </w:rPr>
        <w:t xml:space="preserve"> betrokken in de verschillende stadia van de concrete uitwerking van de </w:t>
      </w:r>
      <w:proofErr w:type="spellStart"/>
      <w:r w:rsidRPr="0C3E0156">
        <w:rPr>
          <w:rFonts w:ascii="FlandersArtSans-Regular" w:hAnsi="FlandersArtSans-Regular" w:cs="Arial"/>
        </w:rPr>
        <w:t>onderzoeks</w:t>
      </w:r>
      <w:r w:rsidR="71A7806D" w:rsidRPr="0C3E0156">
        <w:rPr>
          <w:rFonts w:ascii="FlandersArtSans-Regular" w:hAnsi="FlandersArtSans-Regular" w:cs="Arial"/>
        </w:rPr>
        <w:t>clusters</w:t>
      </w:r>
      <w:proofErr w:type="spellEnd"/>
      <w:r w:rsidRPr="0C3E0156">
        <w:rPr>
          <w:rFonts w:ascii="FlandersArtSans-Regular" w:hAnsi="FlandersArtSans-Regular" w:cs="Arial"/>
        </w:rPr>
        <w:t>;</w:t>
      </w:r>
    </w:p>
    <w:p w14:paraId="6C8F2E38" w14:textId="60B5B9DB" w:rsidR="00CF50FA" w:rsidRPr="00A96174" w:rsidRDefault="00CF50FA" w:rsidP="00B671CF">
      <w:pPr>
        <w:pStyle w:val="Lijstalinea"/>
        <w:numPr>
          <w:ilvl w:val="1"/>
          <w:numId w:val="8"/>
        </w:num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de wijze waarop externe belanghebbenden zullen worden betrokken in de verschillende stadia van de concrete uitwerking van de </w:t>
      </w:r>
      <w:proofErr w:type="spellStart"/>
      <w:r w:rsidRPr="27512222">
        <w:rPr>
          <w:rFonts w:ascii="FlandersArtSans-Regular" w:hAnsi="FlandersArtSans-Regular" w:cs="Arial"/>
        </w:rPr>
        <w:t>onderzoeks</w:t>
      </w:r>
      <w:r w:rsidR="09D92294" w:rsidRPr="27512222">
        <w:rPr>
          <w:rFonts w:ascii="FlandersArtSans-Regular" w:hAnsi="FlandersArtSans-Regular" w:cs="Arial"/>
        </w:rPr>
        <w:t>clusters</w:t>
      </w:r>
      <w:proofErr w:type="spellEnd"/>
      <w:r w:rsidRPr="27512222">
        <w:rPr>
          <w:rFonts w:ascii="FlandersArtSans-Regular" w:hAnsi="FlandersArtSans-Regular" w:cs="Arial"/>
        </w:rPr>
        <w:t>;</w:t>
      </w:r>
    </w:p>
    <w:p w14:paraId="0AAD20BC" w14:textId="3E39EA8F" w:rsidR="00B671CF" w:rsidRPr="00CF50FA" w:rsidRDefault="00B671CF" w:rsidP="00B671CF">
      <w:pPr>
        <w:pStyle w:val="Lijstalinea"/>
        <w:numPr>
          <w:ilvl w:val="1"/>
          <w:numId w:val="8"/>
        </w:numPr>
        <w:autoSpaceDE w:val="0"/>
        <w:autoSpaceDN w:val="0"/>
        <w:adjustRightInd w:val="0"/>
        <w:spacing w:after="0" w:line="240" w:lineRule="auto"/>
        <w:rPr>
          <w:rFonts w:ascii="FlandersArtSans-Regular" w:hAnsi="FlandersArtSans-Regular" w:cs="Arial"/>
        </w:rPr>
      </w:pPr>
      <w:r w:rsidRPr="00CF50FA">
        <w:rPr>
          <w:rFonts w:ascii="FlandersArtSans-Regular" w:hAnsi="FlandersArtSans-Regular" w:cs="Arial"/>
        </w:rPr>
        <w:t>de wijze waarop het integreren van de transversale maatschappelijke thema’s wordt gepland</w:t>
      </w:r>
      <w:r w:rsidR="001A141A">
        <w:rPr>
          <w:rFonts w:ascii="FlandersArtSans-Regular" w:hAnsi="FlandersArtSans-Regular" w:cs="Arial"/>
        </w:rPr>
        <w:t>;</w:t>
      </w:r>
    </w:p>
    <w:p w14:paraId="2ECD93C8" w14:textId="5DF306B3" w:rsidR="005C62C0" w:rsidRPr="00CF50FA" w:rsidDel="00D874EA" w:rsidRDefault="77B1BA4B" w:rsidP="005C62C0">
      <w:pPr>
        <w:numPr>
          <w:ilvl w:val="1"/>
          <w:numId w:val="8"/>
        </w:numPr>
        <w:spacing w:after="120" w:line="240" w:lineRule="auto"/>
        <w:contextualSpacing/>
        <w:jc w:val="both"/>
        <w:rPr>
          <w:rFonts w:ascii="FlandersArtSans-Regular" w:hAnsi="FlandersArtSans-Regular"/>
          <w:snapToGrid w:val="0"/>
        </w:rPr>
      </w:pPr>
      <w:r w:rsidRPr="00CF50FA" w:rsidDel="00D874EA">
        <w:rPr>
          <w:rFonts w:ascii="FlandersArtSans-Regular" w:hAnsi="FlandersArtSans-Regular"/>
          <w:snapToGrid w:val="0"/>
        </w:rPr>
        <w:lastRenderedPageBreak/>
        <w:t>de w</w:t>
      </w:r>
      <w:r w:rsidR="005C62C0" w:rsidRPr="00CF50FA" w:rsidDel="00D874EA">
        <w:rPr>
          <w:rFonts w:ascii="FlandersArtSans-Regular" w:hAnsi="FlandersArtSans-Regular"/>
          <w:snapToGrid w:val="0"/>
        </w:rPr>
        <w:t>ijze van input en verwerking van beleidsnoden uit de respectievelijke transversale beleidsdomeinen</w:t>
      </w:r>
      <w:r w:rsidR="001A3C14">
        <w:rPr>
          <w:rFonts w:ascii="FlandersArtSans-Regular" w:hAnsi="FlandersArtSans-Regular"/>
          <w:snapToGrid w:val="0"/>
        </w:rPr>
        <w:t>;</w:t>
      </w:r>
    </w:p>
    <w:p w14:paraId="1FAB1E13" w14:textId="167BE276" w:rsidR="005C62C0" w:rsidRDefault="0CE1723D" w:rsidP="005C62C0">
      <w:pPr>
        <w:numPr>
          <w:ilvl w:val="1"/>
          <w:numId w:val="8"/>
        </w:numPr>
        <w:spacing w:after="120" w:line="240" w:lineRule="auto"/>
        <w:contextualSpacing/>
        <w:jc w:val="both"/>
        <w:rPr>
          <w:rFonts w:ascii="FlandersArtSans-Regular" w:hAnsi="FlandersArtSans-Regular"/>
          <w:snapToGrid w:val="0"/>
        </w:rPr>
      </w:pPr>
      <w:r w:rsidDel="00D874EA">
        <w:rPr>
          <w:rFonts w:ascii="FlandersArtSans-Regular" w:hAnsi="FlandersArtSans-Regular"/>
          <w:snapToGrid w:val="0"/>
        </w:rPr>
        <w:t>de o</w:t>
      </w:r>
      <w:r w:rsidR="005C62C0" w:rsidDel="00D874EA">
        <w:rPr>
          <w:rFonts w:ascii="FlandersArtSans-Regular" w:hAnsi="FlandersArtSans-Regular"/>
          <w:snapToGrid w:val="0"/>
        </w:rPr>
        <w:t>perationele beschikbaarheid van de onderzoeksresultaten voor het beleid.</w:t>
      </w:r>
    </w:p>
    <w:p w14:paraId="29AB8E8D" w14:textId="77777777" w:rsidR="00724C3F" w:rsidRDefault="00724C3F" w:rsidP="00724C3F">
      <w:pPr>
        <w:spacing w:after="120" w:line="240" w:lineRule="auto"/>
        <w:contextualSpacing/>
        <w:jc w:val="both"/>
        <w:rPr>
          <w:rFonts w:ascii="FlandersArtSans-Regular" w:hAnsi="FlandersArtSans-Regular"/>
          <w:snapToGrid w:val="0"/>
        </w:rPr>
      </w:pPr>
    </w:p>
    <w:p w14:paraId="02AD7E25" w14:textId="77777777" w:rsidR="002A2BDA" w:rsidRPr="00A96174" w:rsidRDefault="002A2BDA" w:rsidP="002A2BDA">
      <w:pPr>
        <w:pStyle w:val="Lijstalinea"/>
        <w:numPr>
          <w:ilvl w:val="0"/>
          <w:numId w:val="8"/>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Bestuurlijke (management) criteria</w:t>
      </w:r>
    </w:p>
    <w:p w14:paraId="54CD109B" w14:textId="2DF56414" w:rsidR="002A2BDA" w:rsidRPr="00A96174" w:rsidRDefault="002A2BDA" w:rsidP="002A2BDA">
      <w:pPr>
        <w:pStyle w:val="Lijstalinea"/>
        <w:numPr>
          <w:ilvl w:val="1"/>
          <w:numId w:val="8"/>
        </w:num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vanuit beleidsrelevant oogpunt, het personeelsbeleid en de institutionele organisatie van het </w:t>
      </w:r>
      <w:r w:rsidR="6E6D18AE" w:rsidRPr="27512222">
        <w:rPr>
          <w:rFonts w:ascii="FlandersArtSans-Regular" w:hAnsi="FlandersArtSans-Regular" w:cs="Arial"/>
        </w:rPr>
        <w:t>S</w:t>
      </w:r>
      <w:r w:rsidRPr="27512222">
        <w:rPr>
          <w:rFonts w:ascii="FlandersArtSans-Regular" w:hAnsi="FlandersArtSans-Regular" w:cs="Arial"/>
        </w:rPr>
        <w:t>teunpunt, in het bijzonder de aanwezigheid van onderzoekscapaciteit op postdoctoraal en hoger niveau, en de mogelijkheid om deze capaciteit op korte termijn te mobiliseren, ook in het kader van veranderende onderzoeksvragen;</w:t>
      </w:r>
    </w:p>
    <w:p w14:paraId="5A02E8DF" w14:textId="43091B2A" w:rsidR="002A2BDA" w:rsidRDefault="002A2BDA" w:rsidP="002A2BDA">
      <w:pPr>
        <w:pStyle w:val="Lijstalinea"/>
        <w:numPr>
          <w:ilvl w:val="1"/>
          <w:numId w:val="8"/>
        </w:numPr>
        <w:autoSpaceDE w:val="0"/>
        <w:autoSpaceDN w:val="0"/>
        <w:adjustRightInd w:val="0"/>
        <w:spacing w:after="0" w:line="240" w:lineRule="auto"/>
        <w:rPr>
          <w:rFonts w:ascii="FlandersArtSans-Regular" w:hAnsi="FlandersArtSans-Regular" w:cs="Arial"/>
        </w:rPr>
      </w:pPr>
      <w:r w:rsidRPr="6E2EA688">
        <w:rPr>
          <w:rFonts w:ascii="FlandersArtSans-Regular" w:hAnsi="FlandersArtSans-Regular" w:cs="Arial"/>
        </w:rPr>
        <w:t>de voorgestelde taakverdeling tussen de entiteiten die er deel van uitmaken en de voorgestelde managementaanpak, de coördinatie en samenhang tussen de deelnemende onderzoeksgroepen en het geïntegreerd samenwerken tussen de verschillende disciplines;</w:t>
      </w:r>
    </w:p>
    <w:p w14:paraId="149F7F0C" w14:textId="6B475B61" w:rsidR="2DE5894E" w:rsidRDefault="2DE5894E" w:rsidP="0C3E0156">
      <w:pPr>
        <w:pStyle w:val="Lijstalinea"/>
        <w:numPr>
          <w:ilvl w:val="1"/>
          <w:numId w:val="8"/>
        </w:numPr>
        <w:spacing w:after="0" w:line="240" w:lineRule="auto"/>
        <w:rPr>
          <w:rFonts w:eastAsiaTheme="minorEastAsia"/>
        </w:rPr>
      </w:pPr>
      <w:r w:rsidRPr="0C3E0156">
        <w:rPr>
          <w:rFonts w:ascii="FlandersArtSans-Regular" w:eastAsia="FlandersArtSans-Regular" w:hAnsi="FlandersArtSans-Regular" w:cs="FlandersArtSans-Regular"/>
        </w:rPr>
        <w:t xml:space="preserve">de inzet van mensen en middelen op het geheel </w:t>
      </w:r>
      <w:r w:rsidR="28DA6380" w:rsidRPr="0C3E0156">
        <w:rPr>
          <w:rFonts w:ascii="FlandersArtSans-Regular" w:eastAsia="FlandersArtSans-Regular" w:hAnsi="FlandersArtSans-Regular" w:cs="FlandersArtSans-Regular"/>
        </w:rPr>
        <w:t xml:space="preserve">van het </w:t>
      </w:r>
      <w:r w:rsidR="13828430" w:rsidRPr="0C3E0156">
        <w:rPr>
          <w:rFonts w:ascii="FlandersArtSans-Regular" w:eastAsia="FlandersArtSans-Regular" w:hAnsi="FlandersArtSans-Regular" w:cs="FlandersArtSans-Regular"/>
        </w:rPr>
        <w:t>S</w:t>
      </w:r>
      <w:r w:rsidR="28DA6380" w:rsidRPr="0C3E0156">
        <w:rPr>
          <w:rFonts w:ascii="FlandersArtSans-Regular" w:eastAsia="FlandersArtSans-Regular" w:hAnsi="FlandersArtSans-Regular" w:cs="FlandersArtSans-Regular"/>
        </w:rPr>
        <w:t xml:space="preserve">teunpunt </w:t>
      </w:r>
      <w:r w:rsidRPr="0C3E0156">
        <w:rPr>
          <w:rFonts w:ascii="FlandersArtSans-Regular" w:eastAsia="FlandersArtSans-Regular" w:hAnsi="FlandersArtSans-Regular" w:cs="FlandersArtSans-Regular"/>
        </w:rPr>
        <w:t xml:space="preserve">en op de verschillende </w:t>
      </w:r>
      <w:proofErr w:type="spellStart"/>
      <w:r w:rsidRPr="0C3E0156">
        <w:rPr>
          <w:rFonts w:ascii="FlandersArtSans-Regular" w:eastAsia="FlandersArtSans-Regular" w:hAnsi="FlandersArtSans-Regular" w:cs="FlandersArtSans-Regular"/>
        </w:rPr>
        <w:t>onderzoeksclusters</w:t>
      </w:r>
      <w:proofErr w:type="spellEnd"/>
      <w:r w:rsidRPr="0C3E0156">
        <w:rPr>
          <w:rFonts w:ascii="FlandersArtSans-Regular" w:eastAsia="FlandersArtSans-Regular" w:hAnsi="FlandersArtSans-Regular" w:cs="FlandersArtSans-Regular"/>
        </w:rPr>
        <w:t>;</w:t>
      </w:r>
      <w:r w:rsidRPr="0C3E0156">
        <w:rPr>
          <w:rFonts w:ascii="FlandersArtSans-Regular" w:hAnsi="FlandersArtSans-Regular" w:cs="Arial"/>
        </w:rPr>
        <w:t xml:space="preserve"> de flexibiliteit van het </w:t>
      </w:r>
      <w:r w:rsidR="370C5B35" w:rsidRPr="0C3E0156">
        <w:rPr>
          <w:rFonts w:ascii="FlandersArtSans-Regular" w:hAnsi="FlandersArtSans-Regular" w:cs="Arial"/>
        </w:rPr>
        <w:t>S</w:t>
      </w:r>
      <w:r w:rsidRPr="0C3E0156">
        <w:rPr>
          <w:rFonts w:ascii="FlandersArtSans-Regular" w:hAnsi="FlandersArtSans-Regular" w:cs="Arial"/>
        </w:rPr>
        <w:t xml:space="preserve">teunpunt als geheel en de flexibele inzetbaarheid van het personeel van het </w:t>
      </w:r>
      <w:r w:rsidR="528E6E28" w:rsidRPr="0C3E0156">
        <w:rPr>
          <w:rFonts w:ascii="FlandersArtSans-Regular" w:hAnsi="FlandersArtSans-Regular" w:cs="Arial"/>
        </w:rPr>
        <w:t>S</w:t>
      </w:r>
      <w:r w:rsidRPr="0C3E0156">
        <w:rPr>
          <w:rFonts w:ascii="FlandersArtSans-Regular" w:hAnsi="FlandersArtSans-Regular" w:cs="Arial"/>
        </w:rPr>
        <w:t>teunpunt, afhankelijk van de jaarlijkse prioriteiten van de opdrachtgever</w:t>
      </w:r>
      <w:r w:rsidR="45AC1D2E" w:rsidRPr="0C3E0156">
        <w:rPr>
          <w:rFonts w:ascii="FlandersArtSans-Regular" w:hAnsi="FlandersArtSans-Regular" w:cs="Arial"/>
        </w:rPr>
        <w:t>s</w:t>
      </w:r>
      <w:r w:rsidRPr="0C3E0156">
        <w:rPr>
          <w:rFonts w:ascii="FlandersArtSans-Regular" w:hAnsi="FlandersArtSans-Regular" w:cs="Arial"/>
        </w:rPr>
        <w:t>;</w:t>
      </w:r>
    </w:p>
    <w:p w14:paraId="4F63FF7C" w14:textId="0F841D3B" w:rsidR="00CF50FA" w:rsidRDefault="00CF50FA" w:rsidP="27512222">
      <w:pPr>
        <w:pStyle w:val="Lijstalinea"/>
        <w:numPr>
          <w:ilvl w:val="1"/>
          <w:numId w:val="8"/>
        </w:numPr>
        <w:autoSpaceDE w:val="0"/>
        <w:autoSpaceDN w:val="0"/>
        <w:adjustRightInd w:val="0"/>
        <w:spacing w:after="0" w:line="240" w:lineRule="auto"/>
        <w:rPr>
          <w:rFonts w:eastAsiaTheme="minorEastAsia"/>
        </w:rPr>
      </w:pPr>
      <w:r w:rsidRPr="27512222">
        <w:rPr>
          <w:rFonts w:ascii="FlandersArtSans-Regular" w:hAnsi="FlandersArtSans-Regular" w:cs="Arial"/>
        </w:rPr>
        <w:t xml:space="preserve">de manier waarop men flexibel kan inspelen op </w:t>
      </w:r>
      <w:proofErr w:type="spellStart"/>
      <w:r w:rsidRPr="27512222">
        <w:rPr>
          <w:rFonts w:ascii="FlandersArtSans-Regular" w:hAnsi="FlandersArtSans-Regular" w:cs="Arial"/>
        </w:rPr>
        <w:t>kortetermijnvragen</w:t>
      </w:r>
      <w:proofErr w:type="spellEnd"/>
      <w:r w:rsidR="4DA529FF" w:rsidRPr="27512222">
        <w:rPr>
          <w:rFonts w:ascii="FlandersArtSans-Regular" w:hAnsi="FlandersArtSans-Regular" w:cs="Arial"/>
        </w:rPr>
        <w:t>;</w:t>
      </w:r>
      <w:r w:rsidR="3CA864C6" w:rsidRPr="27512222">
        <w:rPr>
          <w:rFonts w:ascii="FlandersArtSans-Regular" w:hAnsi="FlandersArtSans-Regular" w:cs="Arial"/>
        </w:rPr>
        <w:t xml:space="preserve"> </w:t>
      </w:r>
    </w:p>
    <w:p w14:paraId="0045BA8E" w14:textId="7E477F62" w:rsidR="00CF50FA" w:rsidRPr="00A96174" w:rsidRDefault="00CF50FA" w:rsidP="00CF50FA">
      <w:pPr>
        <w:pStyle w:val="Lijstalinea"/>
        <w:numPr>
          <w:ilvl w:val="1"/>
          <w:numId w:val="8"/>
        </w:numPr>
        <w:autoSpaceDE w:val="0"/>
        <w:autoSpaceDN w:val="0"/>
        <w:adjustRightInd w:val="0"/>
        <w:spacing w:after="0" w:line="240" w:lineRule="auto"/>
        <w:rPr>
          <w:rFonts w:ascii="FlandersArtSans-Regular" w:hAnsi="FlandersArtSans-Regular" w:cs="Arial"/>
        </w:rPr>
      </w:pPr>
      <w:r w:rsidRPr="739CDBB9">
        <w:rPr>
          <w:rFonts w:ascii="FlandersArtSans-Regular" w:hAnsi="FlandersArtSans-Regular" w:cs="Arial"/>
        </w:rPr>
        <w:t>de internationale samenwerking waardoor internationale vergelijking gefaciliteerd wordt;</w:t>
      </w:r>
    </w:p>
    <w:p w14:paraId="3CAC8655" w14:textId="0623B1AF" w:rsidR="002A2BDA" w:rsidRPr="00A96174" w:rsidRDefault="006D5DBE" w:rsidP="099C043B">
      <w:pPr>
        <w:pStyle w:val="Lijstalinea"/>
        <w:numPr>
          <w:ilvl w:val="1"/>
          <w:numId w:val="8"/>
        </w:numPr>
        <w:autoSpaceDE w:val="0"/>
        <w:autoSpaceDN w:val="0"/>
        <w:adjustRightInd w:val="0"/>
        <w:spacing w:after="0" w:line="240" w:lineRule="auto"/>
        <w:rPr>
          <w:rFonts w:eastAsiaTheme="minorEastAsia"/>
        </w:rPr>
      </w:pPr>
      <w:r w:rsidRPr="099C043B">
        <w:rPr>
          <w:rFonts w:ascii="FlandersArtSans-Regular" w:hAnsi="FlandersArtSans-Regular" w:cs="Arial"/>
        </w:rPr>
        <w:t>d</w:t>
      </w:r>
      <w:r w:rsidR="002A2BDA" w:rsidRPr="099C043B">
        <w:rPr>
          <w:rFonts w:ascii="FlandersArtSans-Regular" w:hAnsi="FlandersArtSans-Regular" w:cs="Arial"/>
        </w:rPr>
        <w:t xml:space="preserve">e valorisatiestrategie voor de onderzoeksresultaten van het </w:t>
      </w:r>
      <w:r w:rsidR="4034E0D6" w:rsidRPr="099C043B">
        <w:rPr>
          <w:rFonts w:ascii="FlandersArtSans-Regular" w:hAnsi="FlandersArtSans-Regular" w:cs="Arial"/>
        </w:rPr>
        <w:t>S</w:t>
      </w:r>
      <w:r w:rsidR="002A2BDA" w:rsidRPr="099C043B">
        <w:rPr>
          <w:rFonts w:ascii="FlandersArtSans-Regular" w:hAnsi="FlandersArtSans-Regular" w:cs="Arial"/>
        </w:rPr>
        <w:t>teunpunt</w:t>
      </w:r>
      <w:r w:rsidR="35885D59" w:rsidRPr="099C043B">
        <w:rPr>
          <w:rFonts w:ascii="FlandersArtSans-Regular" w:hAnsi="FlandersArtSans-Regular" w:cs="Arial"/>
        </w:rPr>
        <w:t xml:space="preserve"> </w:t>
      </w:r>
      <w:r w:rsidR="35885D59" w:rsidRPr="099C043B">
        <w:rPr>
          <w:rFonts w:ascii="FlandersArtSans-Regular" w:eastAsia="FlandersArtSans-Regular" w:hAnsi="FlandersArtSans-Regular" w:cs="FlandersArtSans-Regular"/>
        </w:rPr>
        <w:t xml:space="preserve">richting concrete beleidsopties en de maatschappelijke vijfhoek; </w:t>
      </w:r>
      <w:r w:rsidR="00884A13">
        <w:rPr>
          <w:rFonts w:ascii="FlandersArtSans-Regular" w:eastAsia="FlandersArtSans-Regular" w:hAnsi="FlandersArtSans-Regular" w:cs="FlandersArtSans-Regular"/>
        </w:rPr>
        <w:t>h</w:t>
      </w:r>
      <w:r w:rsidR="35885D59" w:rsidRPr="099C043B">
        <w:rPr>
          <w:rFonts w:ascii="FlandersArtSans-Regular" w:eastAsia="FlandersArtSans-Regular" w:hAnsi="FlandersArtSans-Regular" w:cs="FlandersArtSans-Regular"/>
        </w:rPr>
        <w:t>ierbij moet er aandacht zijn voor een heldere en toegankelijke manier van communiceren;</w:t>
      </w:r>
    </w:p>
    <w:p w14:paraId="41AA441E" w14:textId="04C8EDEC" w:rsidR="002A2BDA" w:rsidRPr="00A96174" w:rsidRDefault="002A2BDA" w:rsidP="002A2BDA">
      <w:pPr>
        <w:pStyle w:val="Lijstalinea"/>
        <w:numPr>
          <w:ilvl w:val="1"/>
          <w:numId w:val="8"/>
        </w:numPr>
        <w:autoSpaceDE w:val="0"/>
        <w:autoSpaceDN w:val="0"/>
        <w:adjustRightInd w:val="0"/>
        <w:spacing w:after="0" w:line="240" w:lineRule="auto"/>
        <w:rPr>
          <w:rFonts w:ascii="FlandersArtSans-Regular" w:hAnsi="FlandersArtSans-Regular" w:cs="Arial"/>
        </w:rPr>
      </w:pPr>
      <w:r w:rsidRPr="0C3E0156">
        <w:rPr>
          <w:rFonts w:ascii="FlandersArtSans-Regular" w:hAnsi="FlandersArtSans-Regular" w:cs="Arial"/>
        </w:rPr>
        <w:t xml:space="preserve">in geval er structureel wordt samengewerkt met partners, de wijze waarop deze samenwerking wordt opgezet, aangestuurd en geïntegreerd in de werking van het </w:t>
      </w:r>
      <w:r w:rsidR="7C22F9FA" w:rsidRPr="0C3E0156">
        <w:rPr>
          <w:rFonts w:ascii="FlandersArtSans-Regular" w:hAnsi="FlandersArtSans-Regular" w:cs="Arial"/>
        </w:rPr>
        <w:t>S</w:t>
      </w:r>
      <w:r w:rsidRPr="0C3E0156">
        <w:rPr>
          <w:rFonts w:ascii="FlandersArtSans-Regular" w:hAnsi="FlandersArtSans-Regular" w:cs="Arial"/>
        </w:rPr>
        <w:t>teunpunt.</w:t>
      </w:r>
    </w:p>
    <w:p w14:paraId="21A53667" w14:textId="77777777" w:rsidR="00111BF0" w:rsidRDefault="00111BF0" w:rsidP="002D0FDD">
      <w:pPr>
        <w:autoSpaceDE w:val="0"/>
        <w:autoSpaceDN w:val="0"/>
        <w:adjustRightInd w:val="0"/>
        <w:spacing w:after="0" w:line="240" w:lineRule="auto"/>
        <w:rPr>
          <w:rFonts w:ascii="FlandersArtSans-Regular" w:hAnsi="FlandersArtSans-Regular" w:cs="Arial"/>
        </w:rPr>
      </w:pPr>
    </w:p>
    <w:p w14:paraId="3C04198D" w14:textId="262CD99E" w:rsidR="002A2BDA" w:rsidRPr="00A96174" w:rsidRDefault="002D0FDD" w:rsidP="002D0FDD">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De toetsing aan de selectiecriteria gebeurt aan de hand van de schaal “onvoldoende, voldoende, goed, zeer goed”.</w:t>
      </w:r>
    </w:p>
    <w:p w14:paraId="04550A39" w14:textId="77777777" w:rsidR="002A2BDA" w:rsidRPr="00A96174" w:rsidRDefault="002A2BDA" w:rsidP="002A2BDA">
      <w:pPr>
        <w:autoSpaceDE w:val="0"/>
        <w:autoSpaceDN w:val="0"/>
        <w:adjustRightInd w:val="0"/>
        <w:spacing w:after="0" w:line="240" w:lineRule="auto"/>
        <w:rPr>
          <w:rFonts w:ascii="FlandersArtSans-Regular" w:hAnsi="FlandersArtSans-Regular" w:cs="Arial"/>
        </w:rPr>
      </w:pPr>
    </w:p>
    <w:p w14:paraId="4D75D192" w14:textId="07319F64" w:rsidR="002D0FDD" w:rsidRPr="00DF0566" w:rsidRDefault="002D0FDD" w:rsidP="00F96BF7">
      <w:pPr>
        <w:pStyle w:val="Kop3"/>
      </w:pPr>
      <w:bookmarkStart w:id="84" w:name="_Toc75857996"/>
      <w:bookmarkStart w:id="85" w:name="_Toc80024005"/>
      <w:r w:rsidRPr="00DF0566">
        <w:t>Beslissing tot erkenning door de Vlaamse Regering</w:t>
      </w:r>
      <w:bookmarkEnd w:id="84"/>
      <w:bookmarkEnd w:id="85"/>
    </w:p>
    <w:p w14:paraId="5C529C18" w14:textId="047DD730" w:rsidR="00B47BBD" w:rsidRDefault="002D0FDD" w:rsidP="002D0FDD">
      <w:p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De </w:t>
      </w:r>
      <w:r w:rsidR="00E75183" w:rsidRPr="27512222">
        <w:rPr>
          <w:rFonts w:ascii="FlandersArtSans-Regular" w:hAnsi="FlandersArtSans-Regular" w:cs="Arial"/>
        </w:rPr>
        <w:t>functioneel</w:t>
      </w:r>
      <w:r w:rsidR="00D60AB1" w:rsidRPr="27512222">
        <w:rPr>
          <w:rFonts w:ascii="FlandersArtSans-Regular" w:hAnsi="FlandersArtSans-Regular" w:cs="Arial"/>
        </w:rPr>
        <w:t xml:space="preserve"> </w:t>
      </w:r>
      <w:r w:rsidR="319B51B0" w:rsidRPr="27512222">
        <w:rPr>
          <w:rFonts w:ascii="FlandersArtSans-Regular" w:hAnsi="FlandersArtSans-Regular" w:cs="Arial"/>
        </w:rPr>
        <w:t>bevoegde</w:t>
      </w:r>
      <w:r w:rsidR="00D60AB1" w:rsidRPr="27512222">
        <w:rPr>
          <w:rFonts w:ascii="FlandersArtSans-Regular" w:hAnsi="FlandersArtSans-Regular" w:cs="Arial"/>
        </w:rPr>
        <w:t xml:space="preserve"> </w:t>
      </w:r>
      <w:r w:rsidRPr="27512222">
        <w:rPr>
          <w:rFonts w:ascii="FlandersArtSans-Regular" w:hAnsi="FlandersArtSans-Regular" w:cs="Arial"/>
        </w:rPr>
        <w:t>minister</w:t>
      </w:r>
      <w:r w:rsidR="3F6574AA" w:rsidRPr="27512222">
        <w:rPr>
          <w:rFonts w:ascii="FlandersArtSans-Regular" w:hAnsi="FlandersArtSans-Regular" w:cs="Arial"/>
        </w:rPr>
        <w:t>s</w:t>
      </w:r>
      <w:r w:rsidRPr="27512222">
        <w:rPr>
          <w:rFonts w:ascii="FlandersArtSans-Regular" w:hAnsi="FlandersArtSans-Regular" w:cs="Arial"/>
        </w:rPr>
        <w:t xml:space="preserve"> bundel</w:t>
      </w:r>
      <w:r w:rsidR="15AFBC56" w:rsidRPr="27512222">
        <w:rPr>
          <w:rFonts w:ascii="FlandersArtSans-Regular" w:hAnsi="FlandersArtSans-Regular" w:cs="Arial"/>
        </w:rPr>
        <w:t>en</w:t>
      </w:r>
      <w:r w:rsidRPr="27512222">
        <w:rPr>
          <w:rFonts w:ascii="FlandersArtSans-Regular" w:hAnsi="FlandersArtSans-Regular" w:cs="Arial"/>
        </w:rPr>
        <w:t xml:space="preserve"> en coördine</w:t>
      </w:r>
      <w:r w:rsidR="031F4921" w:rsidRPr="27512222">
        <w:rPr>
          <w:rFonts w:ascii="FlandersArtSans-Regular" w:hAnsi="FlandersArtSans-Regular" w:cs="Arial"/>
        </w:rPr>
        <w:t>ren</w:t>
      </w:r>
      <w:r w:rsidRPr="27512222">
        <w:rPr>
          <w:rFonts w:ascii="FlandersArtSans-Regular" w:hAnsi="FlandersArtSans-Regular" w:cs="Arial"/>
        </w:rPr>
        <w:t xml:space="preserve"> de adviezen van </w:t>
      </w:r>
      <w:r w:rsidR="0045210B" w:rsidRPr="27512222">
        <w:rPr>
          <w:rFonts w:ascii="FlandersArtSans-Regular" w:hAnsi="FlandersArtSans-Regular" w:cs="Arial"/>
        </w:rPr>
        <w:t xml:space="preserve">het </w:t>
      </w:r>
      <w:r w:rsidRPr="27512222">
        <w:rPr>
          <w:rFonts w:ascii="FlandersArtSans-Regular" w:hAnsi="FlandersArtSans-Regular" w:cs="Arial"/>
        </w:rPr>
        <w:t>panel van experts.</w:t>
      </w:r>
      <w:r w:rsidR="00B47BBD" w:rsidRPr="27512222">
        <w:rPr>
          <w:rFonts w:ascii="FlandersArtSans-Regular" w:hAnsi="FlandersArtSans-Regular" w:cs="Arial"/>
        </w:rPr>
        <w:t xml:space="preserve"> </w:t>
      </w:r>
      <w:r w:rsidRPr="27512222">
        <w:rPr>
          <w:rFonts w:ascii="FlandersArtSans-Regular" w:hAnsi="FlandersArtSans-Regular" w:cs="Arial"/>
        </w:rPr>
        <w:t xml:space="preserve">De </w:t>
      </w:r>
      <w:r w:rsidR="00D84007" w:rsidRPr="27512222">
        <w:rPr>
          <w:rFonts w:ascii="FlandersArtSans-Regular" w:hAnsi="FlandersArtSans-Regular" w:cs="Arial"/>
        </w:rPr>
        <w:t xml:space="preserve">functioneel </w:t>
      </w:r>
      <w:r w:rsidR="000662A1" w:rsidRPr="27512222">
        <w:rPr>
          <w:rFonts w:ascii="FlandersArtSans-Regular" w:hAnsi="FlandersArtSans-Regular" w:cs="Arial"/>
        </w:rPr>
        <w:t>bevoegde</w:t>
      </w:r>
      <w:r w:rsidRPr="27512222">
        <w:rPr>
          <w:rFonts w:ascii="FlandersArtSans-Regular" w:hAnsi="FlandersArtSans-Regular" w:cs="Arial"/>
        </w:rPr>
        <w:t xml:space="preserve"> minister</w:t>
      </w:r>
      <w:r w:rsidR="00691F58" w:rsidRPr="27512222">
        <w:rPr>
          <w:rFonts w:ascii="FlandersArtSans-Regular" w:hAnsi="FlandersArtSans-Regular" w:cs="Arial"/>
        </w:rPr>
        <w:t>s</w:t>
      </w:r>
      <w:r w:rsidRPr="27512222">
        <w:rPr>
          <w:rFonts w:ascii="FlandersArtSans-Regular" w:hAnsi="FlandersArtSans-Regular" w:cs="Arial"/>
        </w:rPr>
        <w:t xml:space="preserve"> breng</w:t>
      </w:r>
      <w:r w:rsidR="00691F58" w:rsidRPr="27512222">
        <w:rPr>
          <w:rFonts w:ascii="FlandersArtSans-Regular" w:hAnsi="FlandersArtSans-Regular" w:cs="Arial"/>
        </w:rPr>
        <w:t>en</w:t>
      </w:r>
      <w:r w:rsidRPr="27512222">
        <w:rPr>
          <w:rFonts w:ascii="FlandersArtSans-Regular" w:hAnsi="FlandersArtSans-Regular" w:cs="Arial"/>
        </w:rPr>
        <w:t xml:space="preserve"> een gemotiveerd voorstel uit bij de Vlaamse Regering omtrent de</w:t>
      </w:r>
      <w:r w:rsidR="00B47BBD" w:rsidRPr="27512222">
        <w:rPr>
          <w:rFonts w:ascii="FlandersArtSans-Regular" w:hAnsi="FlandersArtSans-Regular" w:cs="Arial"/>
        </w:rPr>
        <w:t xml:space="preserve"> </w:t>
      </w:r>
      <w:r w:rsidRPr="27512222">
        <w:rPr>
          <w:rFonts w:ascii="FlandersArtSans-Regular" w:hAnsi="FlandersArtSans-Regular" w:cs="Arial"/>
        </w:rPr>
        <w:t xml:space="preserve">erkenning van </w:t>
      </w:r>
      <w:r w:rsidR="00D84007" w:rsidRPr="27512222">
        <w:rPr>
          <w:rFonts w:ascii="FlandersArtSans-Regular" w:hAnsi="FlandersArtSans-Regular" w:cs="Arial"/>
        </w:rPr>
        <w:t>het</w:t>
      </w:r>
      <w:r w:rsidRPr="27512222">
        <w:rPr>
          <w:rFonts w:ascii="FlandersArtSans-Regular" w:hAnsi="FlandersArtSans-Regular" w:cs="Arial"/>
        </w:rPr>
        <w:t xml:space="preserve"> </w:t>
      </w:r>
      <w:r w:rsidR="62C3213D" w:rsidRPr="27512222">
        <w:rPr>
          <w:rFonts w:ascii="FlandersArtSans-Regular" w:hAnsi="FlandersArtSans-Regular" w:cs="Arial"/>
        </w:rPr>
        <w:t>S</w:t>
      </w:r>
      <w:r w:rsidRPr="27512222">
        <w:rPr>
          <w:rFonts w:ascii="FlandersArtSans-Regular" w:hAnsi="FlandersArtSans-Regular" w:cs="Arial"/>
        </w:rPr>
        <w:t>teunpunt en de betoelaging ervan.</w:t>
      </w:r>
      <w:r w:rsidR="00B47BBD" w:rsidRPr="27512222">
        <w:rPr>
          <w:rFonts w:ascii="FlandersArtSans-Regular" w:hAnsi="FlandersArtSans-Regular" w:cs="Arial"/>
        </w:rPr>
        <w:t xml:space="preserve"> </w:t>
      </w:r>
    </w:p>
    <w:p w14:paraId="72AF84F0" w14:textId="77777777" w:rsidR="00E75183" w:rsidRPr="009039B3" w:rsidRDefault="00E75183" w:rsidP="002D0FDD">
      <w:pPr>
        <w:autoSpaceDE w:val="0"/>
        <w:autoSpaceDN w:val="0"/>
        <w:adjustRightInd w:val="0"/>
        <w:spacing w:after="0" w:line="240" w:lineRule="auto"/>
        <w:rPr>
          <w:rFonts w:ascii="FlandersArtSans-Regular" w:hAnsi="FlandersArtSans-Regular" w:cs="Arial"/>
        </w:rPr>
      </w:pPr>
    </w:p>
    <w:p w14:paraId="683B3CFA" w14:textId="071A5300" w:rsidR="002D0FDD" w:rsidRPr="009039B3" w:rsidRDefault="002D0FDD" w:rsidP="002D0FDD">
      <w:pPr>
        <w:autoSpaceDE w:val="0"/>
        <w:autoSpaceDN w:val="0"/>
        <w:adjustRightInd w:val="0"/>
        <w:spacing w:after="0" w:line="240" w:lineRule="auto"/>
        <w:rPr>
          <w:rFonts w:ascii="FlandersArtSans-Regular" w:hAnsi="FlandersArtSans-Regular" w:cs="Arial"/>
        </w:rPr>
      </w:pPr>
      <w:r w:rsidRPr="099C043B">
        <w:rPr>
          <w:rFonts w:ascii="FlandersArtSans-Regular" w:hAnsi="FlandersArtSans-Regular" w:cs="Arial"/>
        </w:rPr>
        <w:t>De Vlaamse Regering neemt op grond van het gemotiveerd voorstel</w:t>
      </w:r>
      <w:r w:rsidR="00D84007" w:rsidRPr="099C043B">
        <w:rPr>
          <w:rFonts w:ascii="FlandersArtSans-Regular" w:hAnsi="FlandersArtSans-Regular" w:cs="Arial"/>
        </w:rPr>
        <w:t xml:space="preserve"> </w:t>
      </w:r>
      <w:r w:rsidRPr="099C043B">
        <w:rPr>
          <w:rFonts w:ascii="FlandersArtSans-Regular" w:hAnsi="FlandersArtSans-Regular" w:cs="Arial"/>
        </w:rPr>
        <w:t>een eindbeslissing over de</w:t>
      </w:r>
      <w:r w:rsidR="00B47BBD" w:rsidRPr="099C043B">
        <w:rPr>
          <w:rFonts w:ascii="FlandersArtSans-Regular" w:hAnsi="FlandersArtSans-Regular" w:cs="Arial"/>
        </w:rPr>
        <w:t xml:space="preserve"> </w:t>
      </w:r>
      <w:r w:rsidRPr="099C043B">
        <w:rPr>
          <w:rFonts w:ascii="FlandersArtSans-Regular" w:hAnsi="FlandersArtSans-Regular" w:cs="Arial"/>
        </w:rPr>
        <w:t xml:space="preserve">erkenning als </w:t>
      </w:r>
      <w:r w:rsidR="38713F4C" w:rsidRPr="099C043B">
        <w:rPr>
          <w:rFonts w:ascii="FlandersArtSans-Regular" w:hAnsi="FlandersArtSans-Regular" w:cs="Arial"/>
        </w:rPr>
        <w:t>S</w:t>
      </w:r>
      <w:r w:rsidRPr="099C043B">
        <w:rPr>
          <w:rFonts w:ascii="FlandersArtSans-Regular" w:hAnsi="FlandersArtSans-Regular" w:cs="Arial"/>
        </w:rPr>
        <w:t>teunpunt. Een afwijking van het advies dient terdege gemotiveerd te worden.</w:t>
      </w:r>
    </w:p>
    <w:p w14:paraId="439F311D" w14:textId="77777777" w:rsidR="002D0FDD" w:rsidRPr="00DF0566" w:rsidRDefault="002D0FDD" w:rsidP="002D0FDD">
      <w:pPr>
        <w:autoSpaceDE w:val="0"/>
        <w:autoSpaceDN w:val="0"/>
        <w:adjustRightInd w:val="0"/>
        <w:spacing w:after="0" w:line="240" w:lineRule="auto"/>
        <w:rPr>
          <w:rFonts w:ascii="FlandersArtSans-Regular" w:hAnsi="FlandersArtSans-Regular" w:cs="Arial"/>
        </w:rPr>
      </w:pPr>
    </w:p>
    <w:p w14:paraId="4D2C0DC3" w14:textId="2970186A" w:rsidR="002D0FDD" w:rsidRPr="00DF0566" w:rsidRDefault="002D0FDD" w:rsidP="00F96BF7">
      <w:pPr>
        <w:pStyle w:val="Kop3"/>
      </w:pPr>
      <w:bookmarkStart w:id="86" w:name="_Toc75857997"/>
      <w:bookmarkStart w:id="87" w:name="_Toc80024006"/>
      <w:r w:rsidRPr="00DF0566">
        <w:t>Afsluiten van de beheersovereenkomst</w:t>
      </w:r>
      <w:bookmarkEnd w:id="86"/>
      <w:bookmarkEnd w:id="87"/>
    </w:p>
    <w:p w14:paraId="06595A43" w14:textId="0009429E" w:rsidR="002D0FDD" w:rsidRDefault="002D0FDD" w:rsidP="002D0FDD">
      <w:pPr>
        <w:autoSpaceDE w:val="0"/>
        <w:autoSpaceDN w:val="0"/>
        <w:adjustRightInd w:val="0"/>
        <w:spacing w:after="0" w:line="240" w:lineRule="auto"/>
        <w:rPr>
          <w:rFonts w:ascii="FlandersArtSans-Regular" w:hAnsi="FlandersArtSans-Regular" w:cs="Arial"/>
        </w:rPr>
      </w:pPr>
      <w:r w:rsidRPr="099C043B">
        <w:rPr>
          <w:rFonts w:ascii="FlandersArtSans-Regular" w:hAnsi="FlandersArtSans-Regular" w:cs="Arial"/>
        </w:rPr>
        <w:t xml:space="preserve">In overleg met </w:t>
      </w:r>
      <w:r w:rsidR="0010653B" w:rsidRPr="099C043B">
        <w:rPr>
          <w:rFonts w:ascii="FlandersArtSans-Regular" w:hAnsi="FlandersArtSans-Regular" w:cs="Arial"/>
        </w:rPr>
        <w:t>het</w:t>
      </w:r>
      <w:r w:rsidRPr="099C043B">
        <w:rPr>
          <w:rFonts w:ascii="FlandersArtSans-Regular" w:hAnsi="FlandersArtSans-Regular" w:cs="Arial"/>
        </w:rPr>
        <w:t xml:space="preserve"> erkende </w:t>
      </w:r>
      <w:r w:rsidR="08B70178" w:rsidRPr="099C043B">
        <w:rPr>
          <w:rFonts w:ascii="FlandersArtSans-Regular" w:hAnsi="FlandersArtSans-Regular" w:cs="Arial"/>
        </w:rPr>
        <w:t>S</w:t>
      </w:r>
      <w:r w:rsidRPr="099C043B">
        <w:rPr>
          <w:rFonts w:ascii="FlandersArtSans-Regular" w:hAnsi="FlandersArtSans-Regular" w:cs="Arial"/>
        </w:rPr>
        <w:t>teunpunt wordt een beheersovereenkomst met in het bijzonder de</w:t>
      </w:r>
      <w:r w:rsidR="00B47BBD" w:rsidRPr="099C043B">
        <w:rPr>
          <w:rFonts w:ascii="FlandersArtSans-Regular" w:hAnsi="FlandersArtSans-Regular" w:cs="Arial"/>
        </w:rPr>
        <w:t xml:space="preserve"> </w:t>
      </w:r>
      <w:r w:rsidRPr="099C043B">
        <w:rPr>
          <w:rFonts w:ascii="FlandersArtSans-Regular" w:hAnsi="FlandersArtSans-Regular" w:cs="Arial"/>
        </w:rPr>
        <w:t>bijhorende meerjarenplanning opgesteld. De beslissing tot erkenning betekent immers niet dat het</w:t>
      </w:r>
      <w:r w:rsidR="00B47BBD" w:rsidRPr="099C043B">
        <w:rPr>
          <w:rFonts w:ascii="FlandersArtSans-Regular" w:hAnsi="FlandersArtSans-Regular" w:cs="Arial"/>
        </w:rPr>
        <w:t xml:space="preserve"> </w:t>
      </w:r>
      <w:r w:rsidRPr="099C043B">
        <w:rPr>
          <w:rFonts w:ascii="FlandersArtSans-Regular" w:hAnsi="FlandersArtSans-Regular" w:cs="Arial"/>
        </w:rPr>
        <w:t>onderzoeksvoorstel automatisch als meerjarenplan wordt goedgekeurd.</w:t>
      </w:r>
    </w:p>
    <w:p w14:paraId="1E05A8DD" w14:textId="77777777" w:rsidR="00E75183" w:rsidRPr="009039B3" w:rsidRDefault="00E75183" w:rsidP="002D0FDD">
      <w:pPr>
        <w:autoSpaceDE w:val="0"/>
        <w:autoSpaceDN w:val="0"/>
        <w:adjustRightInd w:val="0"/>
        <w:spacing w:after="0" w:line="240" w:lineRule="auto"/>
        <w:rPr>
          <w:rFonts w:ascii="FlandersArtSans-Regular" w:hAnsi="FlandersArtSans-Regular" w:cs="Arial"/>
        </w:rPr>
      </w:pPr>
    </w:p>
    <w:p w14:paraId="2CE85F68" w14:textId="41113C2B" w:rsidR="002D0FDD" w:rsidRPr="009039B3" w:rsidRDefault="002D0FDD" w:rsidP="002D0FDD">
      <w:p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Eenmaal beide partijen, de indieners van het geselecteerde voorstel voor het </w:t>
      </w:r>
      <w:r w:rsidR="33936557" w:rsidRPr="27512222">
        <w:rPr>
          <w:rFonts w:ascii="FlandersArtSans-Regular" w:hAnsi="FlandersArtSans-Regular" w:cs="Arial"/>
        </w:rPr>
        <w:t>S</w:t>
      </w:r>
      <w:r w:rsidRPr="27512222">
        <w:rPr>
          <w:rFonts w:ascii="FlandersArtSans-Regular" w:hAnsi="FlandersArtSans-Regular" w:cs="Arial"/>
        </w:rPr>
        <w:t>teunpunt en de</w:t>
      </w:r>
      <w:r w:rsidR="00B47BBD" w:rsidRPr="27512222">
        <w:rPr>
          <w:rFonts w:ascii="FlandersArtSans-Regular" w:hAnsi="FlandersArtSans-Regular" w:cs="Arial"/>
        </w:rPr>
        <w:t xml:space="preserve"> </w:t>
      </w:r>
      <w:r w:rsidR="00D84007" w:rsidRPr="27512222">
        <w:rPr>
          <w:rFonts w:ascii="FlandersArtSans-Regular" w:hAnsi="FlandersArtSans-Regular" w:cs="Arial"/>
        </w:rPr>
        <w:t xml:space="preserve">functioneel </w:t>
      </w:r>
      <w:r w:rsidR="000662A1" w:rsidRPr="27512222">
        <w:rPr>
          <w:rFonts w:ascii="FlandersArtSans-Regular" w:hAnsi="FlandersArtSans-Regular" w:cs="Arial"/>
        </w:rPr>
        <w:t>bevoeg</w:t>
      </w:r>
      <w:r w:rsidR="00D84007" w:rsidRPr="27512222">
        <w:rPr>
          <w:rFonts w:ascii="FlandersArtSans-Regular" w:hAnsi="FlandersArtSans-Regular" w:cs="Arial"/>
        </w:rPr>
        <w:t>d</w:t>
      </w:r>
      <w:r w:rsidR="006A10C1" w:rsidRPr="27512222">
        <w:rPr>
          <w:rFonts w:ascii="FlandersArtSans-Regular" w:hAnsi="FlandersArtSans-Regular" w:cs="Arial"/>
        </w:rPr>
        <w:t>e</w:t>
      </w:r>
      <w:r w:rsidR="00D84007" w:rsidRPr="27512222">
        <w:rPr>
          <w:rFonts w:ascii="FlandersArtSans-Regular" w:hAnsi="FlandersArtSans-Regular" w:cs="Arial"/>
        </w:rPr>
        <w:t xml:space="preserve"> minister</w:t>
      </w:r>
      <w:r w:rsidR="006A10C1" w:rsidRPr="27512222">
        <w:rPr>
          <w:rFonts w:ascii="FlandersArtSans-Regular" w:hAnsi="FlandersArtSans-Regular" w:cs="Arial"/>
        </w:rPr>
        <w:t>s</w:t>
      </w:r>
      <w:r w:rsidRPr="27512222">
        <w:rPr>
          <w:rFonts w:ascii="FlandersArtSans-Regular" w:hAnsi="FlandersArtSans-Regular" w:cs="Arial"/>
        </w:rPr>
        <w:t>, tot een akkoord gekomen zijn omtrent onder meer de financiering, het meerjarenp</w:t>
      </w:r>
      <w:r w:rsidR="00F848EC">
        <w:rPr>
          <w:rFonts w:ascii="FlandersArtSans-Regular" w:hAnsi="FlandersArtSans-Regular" w:cs="Arial"/>
        </w:rPr>
        <w:t>lan</w:t>
      </w:r>
      <w:r w:rsidRPr="27512222">
        <w:rPr>
          <w:rFonts w:ascii="FlandersArtSans-Regular" w:hAnsi="FlandersArtSans-Regular" w:cs="Arial"/>
        </w:rPr>
        <w:t>,</w:t>
      </w:r>
      <w:r w:rsidR="00B47BBD" w:rsidRPr="27512222">
        <w:rPr>
          <w:rFonts w:ascii="FlandersArtSans-Regular" w:hAnsi="FlandersArtSans-Regular" w:cs="Arial"/>
        </w:rPr>
        <w:t xml:space="preserve"> </w:t>
      </w:r>
      <w:r w:rsidRPr="27512222">
        <w:rPr>
          <w:rFonts w:ascii="FlandersArtSans-Regular" w:hAnsi="FlandersArtSans-Regular" w:cs="Arial"/>
        </w:rPr>
        <w:t>de wijze van samenwerking, de verspreiding van de resultaten en de kennisoverdracht en</w:t>
      </w:r>
      <w:r w:rsidR="00B47BBD" w:rsidRPr="27512222">
        <w:rPr>
          <w:rFonts w:ascii="FlandersArtSans-Regular" w:hAnsi="FlandersArtSans-Regular" w:cs="Arial"/>
        </w:rPr>
        <w:t xml:space="preserve"> </w:t>
      </w:r>
      <w:r w:rsidRPr="27512222">
        <w:rPr>
          <w:rFonts w:ascii="FlandersArtSans-Regular" w:hAnsi="FlandersArtSans-Regular" w:cs="Arial"/>
        </w:rPr>
        <w:t>de manier waarop er geëvalueerd zal worden, wordt er een beheersovereenkomst afgesloten die</w:t>
      </w:r>
      <w:r w:rsidR="00B47BBD" w:rsidRPr="27512222">
        <w:rPr>
          <w:rFonts w:ascii="FlandersArtSans-Regular" w:hAnsi="FlandersArtSans-Regular" w:cs="Arial"/>
        </w:rPr>
        <w:t xml:space="preserve"> </w:t>
      </w:r>
      <w:r w:rsidRPr="27512222">
        <w:rPr>
          <w:rFonts w:ascii="FlandersArtSans-Regular" w:hAnsi="FlandersArtSans-Regular" w:cs="Arial"/>
        </w:rPr>
        <w:t xml:space="preserve">ingaat op </w:t>
      </w:r>
      <w:r w:rsidR="00D632D2" w:rsidRPr="27512222">
        <w:rPr>
          <w:rFonts w:ascii="FlandersArtSans-Regular" w:hAnsi="FlandersArtSans-Regular" w:cs="Arial"/>
        </w:rPr>
        <w:t>1 januari</w:t>
      </w:r>
      <w:r w:rsidRPr="27512222">
        <w:rPr>
          <w:rFonts w:ascii="FlandersArtSans-Regular" w:hAnsi="FlandersArtSans-Regular" w:cs="Arial"/>
        </w:rPr>
        <w:t xml:space="preserve"> </w:t>
      </w:r>
      <w:r w:rsidR="0010653B" w:rsidRPr="27512222">
        <w:rPr>
          <w:rFonts w:ascii="FlandersArtSans-Regular" w:hAnsi="FlandersArtSans-Regular" w:cs="Arial"/>
        </w:rPr>
        <w:t>2</w:t>
      </w:r>
      <w:r w:rsidRPr="27512222">
        <w:rPr>
          <w:rFonts w:ascii="FlandersArtSans-Regular" w:hAnsi="FlandersArtSans-Regular" w:cs="Arial"/>
        </w:rPr>
        <w:t>0</w:t>
      </w:r>
      <w:r w:rsidR="00E75183" w:rsidRPr="27512222">
        <w:rPr>
          <w:rFonts w:ascii="FlandersArtSans-Regular" w:hAnsi="FlandersArtSans-Regular" w:cs="Arial"/>
        </w:rPr>
        <w:t>22</w:t>
      </w:r>
      <w:r w:rsidRPr="27512222">
        <w:rPr>
          <w:rFonts w:ascii="FlandersArtSans-Regular" w:hAnsi="FlandersArtSans-Regular" w:cs="Arial"/>
        </w:rPr>
        <w:t xml:space="preserve"> en loopt tot </w:t>
      </w:r>
      <w:r w:rsidR="00D632D2" w:rsidRPr="27512222">
        <w:rPr>
          <w:rFonts w:ascii="FlandersArtSans-Regular" w:hAnsi="FlandersArtSans-Regular" w:cs="Arial"/>
        </w:rPr>
        <w:t>31 december 202</w:t>
      </w:r>
      <w:r w:rsidR="0045210B" w:rsidRPr="27512222">
        <w:rPr>
          <w:rFonts w:ascii="FlandersArtSans-Regular" w:hAnsi="FlandersArtSans-Regular" w:cs="Arial"/>
        </w:rPr>
        <w:t>6</w:t>
      </w:r>
      <w:r w:rsidRPr="27512222">
        <w:rPr>
          <w:rFonts w:ascii="FlandersArtSans-Regular" w:hAnsi="FlandersArtSans-Regular" w:cs="Arial"/>
        </w:rPr>
        <w:t xml:space="preserve">. </w:t>
      </w:r>
      <w:r w:rsidRPr="27512222">
        <w:rPr>
          <w:rFonts w:ascii="FlandersArtSans-Regular" w:hAnsi="FlandersArtSans-Regular" w:cs="Arial"/>
        </w:rPr>
        <w:lastRenderedPageBreak/>
        <w:t>Deze beheersovereenkomst wordt</w:t>
      </w:r>
      <w:r w:rsidR="00B47BBD" w:rsidRPr="27512222">
        <w:rPr>
          <w:rFonts w:ascii="FlandersArtSans-Regular" w:hAnsi="FlandersArtSans-Regular" w:cs="Arial"/>
        </w:rPr>
        <w:t xml:space="preserve"> </w:t>
      </w:r>
      <w:r w:rsidRPr="27512222">
        <w:rPr>
          <w:rFonts w:ascii="FlandersArtSans-Regular" w:hAnsi="FlandersArtSans-Regular" w:cs="Arial"/>
        </w:rPr>
        <w:t xml:space="preserve">ondertekend door de door de deelnemende instellingen aangeduide initiator en de </w:t>
      </w:r>
      <w:r w:rsidR="00D84007" w:rsidRPr="27512222">
        <w:rPr>
          <w:rFonts w:ascii="FlandersArtSans-Regular" w:hAnsi="FlandersArtSans-Regular" w:cs="Arial"/>
        </w:rPr>
        <w:t xml:space="preserve">functioneel </w:t>
      </w:r>
      <w:r w:rsidR="000662A1" w:rsidRPr="27512222">
        <w:rPr>
          <w:rFonts w:ascii="FlandersArtSans-Regular" w:hAnsi="FlandersArtSans-Regular" w:cs="Arial"/>
        </w:rPr>
        <w:t>bevoeg</w:t>
      </w:r>
      <w:r w:rsidR="00D84007" w:rsidRPr="27512222">
        <w:rPr>
          <w:rFonts w:ascii="FlandersArtSans-Regular" w:hAnsi="FlandersArtSans-Regular" w:cs="Arial"/>
        </w:rPr>
        <w:t>d</w:t>
      </w:r>
      <w:r w:rsidR="00691F58" w:rsidRPr="27512222">
        <w:rPr>
          <w:rFonts w:ascii="FlandersArtSans-Regular" w:hAnsi="FlandersArtSans-Regular" w:cs="Arial"/>
        </w:rPr>
        <w:t>e</w:t>
      </w:r>
      <w:r w:rsidR="00D84007" w:rsidRPr="27512222">
        <w:rPr>
          <w:rFonts w:ascii="FlandersArtSans-Regular" w:hAnsi="FlandersArtSans-Regular" w:cs="Arial"/>
        </w:rPr>
        <w:t xml:space="preserve"> minister</w:t>
      </w:r>
      <w:r w:rsidR="00691F58" w:rsidRPr="27512222">
        <w:rPr>
          <w:rFonts w:ascii="FlandersArtSans-Regular" w:hAnsi="FlandersArtSans-Regular" w:cs="Arial"/>
        </w:rPr>
        <w:t>s</w:t>
      </w:r>
      <w:r w:rsidRPr="27512222">
        <w:rPr>
          <w:rFonts w:ascii="FlandersArtSans-Regular" w:hAnsi="FlandersArtSans-Regular" w:cs="Arial"/>
        </w:rPr>
        <w:t>.</w:t>
      </w:r>
    </w:p>
    <w:p w14:paraId="69A0F2EB" w14:textId="77777777" w:rsidR="002D0FDD" w:rsidRPr="00DF0566" w:rsidRDefault="002D0FDD" w:rsidP="002D0FDD">
      <w:pPr>
        <w:autoSpaceDE w:val="0"/>
        <w:autoSpaceDN w:val="0"/>
        <w:adjustRightInd w:val="0"/>
        <w:spacing w:after="0" w:line="240" w:lineRule="auto"/>
        <w:rPr>
          <w:rFonts w:ascii="FlandersArtSans-Regular" w:hAnsi="FlandersArtSans-Regular" w:cs="Arial"/>
        </w:rPr>
      </w:pPr>
    </w:p>
    <w:p w14:paraId="710D1646" w14:textId="34CBEE24" w:rsidR="009039B3" w:rsidRPr="00DF0566" w:rsidRDefault="009039B3" w:rsidP="00C16780">
      <w:pPr>
        <w:autoSpaceDE w:val="0"/>
        <w:autoSpaceDN w:val="0"/>
        <w:adjustRightInd w:val="0"/>
        <w:spacing w:after="0" w:line="240" w:lineRule="auto"/>
      </w:pPr>
      <w:r w:rsidRPr="18D6C9A1">
        <w:rPr>
          <w:rFonts w:ascii="FlandersArtSans-Regular" w:hAnsi="FlandersArtSans-Regular" w:cs="Arial"/>
        </w:rPr>
        <w:t xml:space="preserve">In bijlage wordt een </w:t>
      </w:r>
      <w:r w:rsidR="000662A1" w:rsidRPr="18D6C9A1">
        <w:rPr>
          <w:rFonts w:ascii="FlandersArtSans-Regular" w:hAnsi="FlandersArtSans-Regular" w:cs="Arial"/>
        </w:rPr>
        <w:t>ontwerp</w:t>
      </w:r>
      <w:r w:rsidRPr="18D6C9A1">
        <w:rPr>
          <w:rFonts w:ascii="FlandersArtSans-Regular" w:hAnsi="FlandersArtSans-Regular" w:cs="Arial"/>
        </w:rPr>
        <w:t xml:space="preserve"> van beheersovereenkomst meegegeven</w:t>
      </w:r>
      <w:r>
        <w:t xml:space="preserve">. </w:t>
      </w:r>
    </w:p>
    <w:p w14:paraId="504C0877" w14:textId="4DCC5979" w:rsidR="18D6C9A1" w:rsidRPr="00EF332B" w:rsidRDefault="18D6C9A1" w:rsidP="00C16780">
      <w:pPr>
        <w:spacing w:after="0" w:line="240" w:lineRule="auto"/>
        <w:rPr>
          <w:rFonts w:ascii="FlandersArtSans-Regular" w:hAnsi="FlandersArtSans-Regular" w:cs="Arial"/>
        </w:rPr>
      </w:pPr>
    </w:p>
    <w:p w14:paraId="1E1C7185" w14:textId="4DE40170" w:rsidR="002D0FDD" w:rsidRPr="00DF0566" w:rsidRDefault="00F96BF7" w:rsidP="00F96BF7">
      <w:pPr>
        <w:pStyle w:val="Kop2"/>
      </w:pPr>
      <w:r>
        <w:t xml:space="preserve"> </w:t>
      </w:r>
      <w:bookmarkStart w:id="88" w:name="_Toc75857998"/>
      <w:bookmarkStart w:id="89" w:name="_Ref76474869"/>
      <w:bookmarkStart w:id="90" w:name="_Toc80024007"/>
      <w:bookmarkStart w:id="91" w:name="_Ref82503150"/>
      <w:r w:rsidR="002D0FDD" w:rsidRPr="00DF0566">
        <w:t>Bijkomende inlichtingen</w:t>
      </w:r>
      <w:bookmarkEnd w:id="88"/>
      <w:bookmarkEnd w:id="89"/>
      <w:bookmarkEnd w:id="90"/>
      <w:bookmarkEnd w:id="91"/>
    </w:p>
    <w:p w14:paraId="423461D4" w14:textId="10E3E983" w:rsidR="002D0FDD" w:rsidRPr="009039B3" w:rsidRDefault="002D0FDD" w:rsidP="002D0FDD">
      <w:pPr>
        <w:autoSpaceDE w:val="0"/>
        <w:autoSpaceDN w:val="0"/>
        <w:adjustRightInd w:val="0"/>
        <w:spacing w:after="0" w:line="240" w:lineRule="auto"/>
        <w:rPr>
          <w:rFonts w:ascii="FlandersArtSans-Regular" w:hAnsi="FlandersArtSans-Regular" w:cs="Arial"/>
        </w:rPr>
      </w:pPr>
      <w:r w:rsidRPr="009039B3">
        <w:rPr>
          <w:rFonts w:ascii="FlandersArtSans-Regular" w:hAnsi="FlandersArtSans-Regular" w:cs="Arial"/>
        </w:rPr>
        <w:t xml:space="preserve">Vragen aangaande de </w:t>
      </w:r>
      <w:r w:rsidR="00E75183">
        <w:rPr>
          <w:rFonts w:ascii="FlandersArtSans-Regular" w:hAnsi="FlandersArtSans-Regular" w:cs="Arial"/>
        </w:rPr>
        <w:t xml:space="preserve">oproep tot kandidaatstelling en de </w:t>
      </w:r>
      <w:r w:rsidRPr="009039B3">
        <w:rPr>
          <w:rFonts w:ascii="FlandersArtSans-Regular" w:hAnsi="FlandersArtSans-Regular" w:cs="Arial"/>
        </w:rPr>
        <w:t>beoordelingsprocedure kunnen worden gesteld aan:</w:t>
      </w:r>
    </w:p>
    <w:p w14:paraId="6E99EA63" w14:textId="77777777" w:rsidR="008E73E4" w:rsidRDefault="008E73E4" w:rsidP="002D0FDD">
      <w:pPr>
        <w:autoSpaceDE w:val="0"/>
        <w:autoSpaceDN w:val="0"/>
        <w:adjustRightInd w:val="0"/>
        <w:spacing w:after="0" w:line="240" w:lineRule="auto"/>
        <w:rPr>
          <w:rFonts w:ascii="FlandersArtSans-Regular" w:hAnsi="FlandersArtSans-Regular" w:cs="Arial"/>
        </w:rPr>
      </w:pPr>
    </w:p>
    <w:p w14:paraId="21C1D925" w14:textId="4139EE5E" w:rsidR="000305F4" w:rsidRPr="00683A1A" w:rsidRDefault="64B5A44E" w:rsidP="002D0FDD">
      <w:pPr>
        <w:autoSpaceDE w:val="0"/>
        <w:autoSpaceDN w:val="0"/>
        <w:adjustRightInd w:val="0"/>
        <w:spacing w:after="0" w:line="240" w:lineRule="auto"/>
        <w:rPr>
          <w:rFonts w:ascii="FlandersArtSans-Regular" w:hAnsi="FlandersArtSans-Regular" w:cs="Arial"/>
        </w:rPr>
      </w:pPr>
      <w:r w:rsidRPr="00683A1A">
        <w:rPr>
          <w:rFonts w:ascii="FlandersArtSans-Regular" w:hAnsi="FlandersArtSans-Regular" w:cs="Arial"/>
        </w:rPr>
        <w:t>An Van Pelt</w:t>
      </w:r>
      <w:r w:rsidR="00CB36E2" w:rsidRPr="00683A1A">
        <w:rPr>
          <w:rFonts w:ascii="FlandersArtSans-Regular" w:hAnsi="FlandersArtSans-Regular" w:cs="Arial"/>
        </w:rPr>
        <w:t>, OVAM</w:t>
      </w:r>
      <w:r w:rsidR="00B34C6A" w:rsidRPr="00683A1A">
        <w:rPr>
          <w:rFonts w:ascii="FlandersArtSans-Regular" w:hAnsi="FlandersArtSans-Regular" w:cs="Arial"/>
        </w:rPr>
        <w:t xml:space="preserve">, </w:t>
      </w:r>
      <w:hyperlink r:id="rId13" w:history="1">
        <w:r w:rsidR="003635AB" w:rsidRPr="002D3CD9">
          <w:rPr>
            <w:rStyle w:val="Hyperlink"/>
            <w:rFonts w:ascii="FlandersArtSans-Regular" w:hAnsi="FlandersArtSans-Regular" w:cs="Arial"/>
          </w:rPr>
          <w:t>an.van.pelt@ovam.be</w:t>
        </w:r>
      </w:hyperlink>
      <w:r w:rsidR="003635AB">
        <w:rPr>
          <w:rFonts w:ascii="FlandersArtSans-Regular" w:hAnsi="FlandersArtSans-Regular" w:cs="Arial"/>
        </w:rPr>
        <w:t xml:space="preserve"> (eerste aanspreekpunt)</w:t>
      </w:r>
    </w:p>
    <w:p w14:paraId="24B4199D" w14:textId="77777777" w:rsidR="000305F4" w:rsidRPr="00683A1A" w:rsidRDefault="000305F4" w:rsidP="002D0FDD">
      <w:pPr>
        <w:autoSpaceDE w:val="0"/>
        <w:autoSpaceDN w:val="0"/>
        <w:adjustRightInd w:val="0"/>
        <w:spacing w:after="0" w:line="240" w:lineRule="auto"/>
        <w:rPr>
          <w:rFonts w:ascii="FlandersArtSans-Regular" w:hAnsi="FlandersArtSans-Regular" w:cs="Arial"/>
        </w:rPr>
      </w:pPr>
    </w:p>
    <w:p w14:paraId="73E5AEE1" w14:textId="32D7D1C1" w:rsidR="00ED28E8" w:rsidRDefault="00A351D4" w:rsidP="00B34C6A">
      <w:pPr>
        <w:autoSpaceDE w:val="0"/>
        <w:autoSpaceDN w:val="0"/>
        <w:adjustRightInd w:val="0"/>
        <w:spacing w:after="0" w:line="240" w:lineRule="auto"/>
        <w:rPr>
          <w:rFonts w:ascii="FlandersArtSans-Regular" w:hAnsi="FlandersArtSans-Regular" w:cs="Arial"/>
        </w:rPr>
      </w:pPr>
      <w:r>
        <w:rPr>
          <w:rFonts w:ascii="FlandersArtSans-Regular" w:hAnsi="FlandersArtSans-Regular" w:cs="Arial"/>
        </w:rPr>
        <w:t>Brigitte Mouligneau</w:t>
      </w:r>
      <w:r w:rsidR="00CB36E2" w:rsidRPr="739CDBB9">
        <w:rPr>
          <w:rFonts w:ascii="FlandersArtSans-Regular" w:hAnsi="FlandersArtSans-Regular" w:cs="Arial"/>
        </w:rPr>
        <w:t xml:space="preserve">, </w:t>
      </w:r>
      <w:r w:rsidR="616B2038" w:rsidRPr="739CDBB9">
        <w:rPr>
          <w:rFonts w:ascii="FlandersArtSans-Regular" w:hAnsi="FlandersArtSans-Regular" w:cs="Arial"/>
        </w:rPr>
        <w:t>Vlaanderen Circulair</w:t>
      </w:r>
      <w:r w:rsidR="00B34C6A" w:rsidRPr="739CDBB9">
        <w:rPr>
          <w:rFonts w:ascii="FlandersArtSans-Regular" w:hAnsi="FlandersArtSans-Regular" w:cs="Arial"/>
        </w:rPr>
        <w:t xml:space="preserve">, </w:t>
      </w:r>
      <w:r w:rsidR="008F4CC4" w:rsidRPr="008F4CC4">
        <w:rPr>
          <w:rFonts w:ascii="FlandersArtSans-Regular" w:hAnsi="FlandersArtSans-Regular" w:cs="Arial"/>
        </w:rPr>
        <w:t>brigitte@vlaanderen-circulair.be</w:t>
      </w:r>
    </w:p>
    <w:p w14:paraId="00463990" w14:textId="1049E0B9" w:rsidR="739CDBB9" w:rsidRDefault="739CDBB9" w:rsidP="739CDBB9">
      <w:pPr>
        <w:spacing w:after="0" w:line="240" w:lineRule="auto"/>
        <w:rPr>
          <w:rFonts w:ascii="FlandersArtSans-Regular" w:hAnsi="FlandersArtSans-Regular" w:cs="Arial"/>
        </w:rPr>
      </w:pPr>
    </w:p>
    <w:p w14:paraId="74AAC596" w14:textId="6DA59B38" w:rsidR="08E4675F" w:rsidRDefault="08E4675F" w:rsidP="739CDBB9">
      <w:pPr>
        <w:spacing w:after="0" w:line="240" w:lineRule="auto"/>
        <w:rPr>
          <w:rFonts w:ascii="FlandersArtSans-Regular" w:hAnsi="FlandersArtSans-Regular" w:cs="Arial"/>
        </w:rPr>
      </w:pPr>
      <w:r w:rsidRPr="739CDBB9">
        <w:rPr>
          <w:rFonts w:ascii="FlandersArtSans-Regular" w:hAnsi="FlandersArtSans-Regular" w:cs="Arial"/>
        </w:rPr>
        <w:t xml:space="preserve">Mieke Houwen, Departement EWI, </w:t>
      </w:r>
      <w:r w:rsidR="34E57FAF" w:rsidRPr="739CDBB9">
        <w:rPr>
          <w:rFonts w:ascii="FlandersArtSans-Regular" w:hAnsi="FlandersArtSans-Regular" w:cs="Arial"/>
        </w:rPr>
        <w:t>mieke.houwen@vlaanderen.be</w:t>
      </w:r>
    </w:p>
    <w:p w14:paraId="4366016A" w14:textId="77777777" w:rsidR="00ED28E8" w:rsidRDefault="00ED28E8" w:rsidP="00B34C6A">
      <w:pPr>
        <w:autoSpaceDE w:val="0"/>
        <w:autoSpaceDN w:val="0"/>
        <w:adjustRightInd w:val="0"/>
        <w:spacing w:after="0" w:line="240" w:lineRule="auto"/>
        <w:rPr>
          <w:rFonts w:ascii="FlandersArtSans-Regular" w:hAnsi="FlandersArtSans-Regular" w:cs="Arial"/>
        </w:rPr>
      </w:pPr>
    </w:p>
    <w:p w14:paraId="2C476637" w14:textId="4D72E207" w:rsidR="00AC5AE6" w:rsidRPr="009039B3" w:rsidRDefault="00AC5AE6" w:rsidP="00B34C6A">
      <w:pPr>
        <w:autoSpaceDE w:val="0"/>
        <w:autoSpaceDN w:val="0"/>
        <w:adjustRightInd w:val="0"/>
        <w:spacing w:after="0" w:line="240" w:lineRule="auto"/>
        <w:rPr>
          <w:rFonts w:ascii="FlandersArtSans-Regular" w:hAnsi="FlandersArtSans-Regular" w:cs="Arial"/>
        </w:rPr>
      </w:pPr>
      <w:r w:rsidRPr="009039B3">
        <w:rPr>
          <w:rFonts w:ascii="FlandersArtSans-Regular" w:hAnsi="FlandersArtSans-Regular" w:cs="Arial"/>
        </w:rPr>
        <w:br w:type="page"/>
      </w:r>
    </w:p>
    <w:p w14:paraId="4A291F13" w14:textId="77777777" w:rsidR="008E73E4" w:rsidRPr="00DF0566" w:rsidRDefault="008E73E4" w:rsidP="00FF6340">
      <w:pPr>
        <w:pStyle w:val="Kop1"/>
      </w:pPr>
      <w:bookmarkStart w:id="92" w:name="_Toc74043535"/>
      <w:bookmarkStart w:id="93" w:name="_Toc74043751"/>
      <w:bookmarkStart w:id="94" w:name="_Toc75857999"/>
      <w:bookmarkStart w:id="95" w:name="_Toc80024008"/>
      <w:r w:rsidRPr="00DF0566">
        <w:lastRenderedPageBreak/>
        <w:t>Modaliteiten voor de kandidaatstelling</w:t>
      </w:r>
      <w:bookmarkEnd w:id="92"/>
      <w:bookmarkEnd w:id="93"/>
      <w:bookmarkEnd w:id="94"/>
      <w:bookmarkEnd w:id="95"/>
    </w:p>
    <w:p w14:paraId="7DFC0E98" w14:textId="2BE1284C" w:rsidR="008E73E4" w:rsidRPr="00DF0566" w:rsidRDefault="008E73E4" w:rsidP="00F96BF7">
      <w:pPr>
        <w:pStyle w:val="Kop2"/>
      </w:pPr>
      <w:bookmarkStart w:id="96" w:name="_Toc75858000"/>
      <w:bookmarkStart w:id="97" w:name="_Toc80024009"/>
      <w:r w:rsidRPr="00DF0566">
        <w:t>Samenstelling van het aanvraagdossier</w:t>
      </w:r>
      <w:bookmarkEnd w:id="96"/>
      <w:bookmarkEnd w:id="97"/>
    </w:p>
    <w:p w14:paraId="38D7F616" w14:textId="77777777" w:rsidR="008E73E4" w:rsidRPr="00A96174" w:rsidRDefault="008E73E4" w:rsidP="008E73E4">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De aanvraag bestaat uit zes delen, die gebundeld moeten worden ingediend om beoordeeld te</w:t>
      </w:r>
      <w:r w:rsidR="004206C5" w:rsidRPr="00A96174">
        <w:rPr>
          <w:rFonts w:ascii="FlandersArtSans-Regular" w:hAnsi="FlandersArtSans-Regular" w:cs="Arial"/>
        </w:rPr>
        <w:t xml:space="preserve"> </w:t>
      </w:r>
      <w:r w:rsidRPr="00A96174">
        <w:rPr>
          <w:rFonts w:ascii="FlandersArtSans-Regular" w:hAnsi="FlandersArtSans-Regular" w:cs="Arial"/>
        </w:rPr>
        <w:t>kunnen worden. Deze zes onderdelen vormen samen de kandidaatstelling. Het dossier wordt</w:t>
      </w:r>
      <w:r w:rsidR="004206C5" w:rsidRPr="00A96174">
        <w:rPr>
          <w:rFonts w:ascii="FlandersArtSans-Regular" w:hAnsi="FlandersArtSans-Regular" w:cs="Arial"/>
        </w:rPr>
        <w:t xml:space="preserve"> </w:t>
      </w:r>
      <w:r w:rsidRPr="00A96174">
        <w:rPr>
          <w:rFonts w:ascii="FlandersArtSans-Regular" w:hAnsi="FlandersArtSans-Regular" w:cs="Arial"/>
        </w:rPr>
        <w:t>ingediend met verplichte gebruikmaking van het formulier in bijlage bij dit oproepdocument.</w:t>
      </w:r>
    </w:p>
    <w:p w14:paraId="50086A94" w14:textId="77777777" w:rsidR="00AC5AE6" w:rsidRPr="004F6A36" w:rsidRDefault="00AC5AE6" w:rsidP="008E73E4">
      <w:pPr>
        <w:autoSpaceDE w:val="0"/>
        <w:autoSpaceDN w:val="0"/>
        <w:adjustRightInd w:val="0"/>
        <w:spacing w:after="0" w:line="240" w:lineRule="auto"/>
        <w:rPr>
          <w:rFonts w:ascii="FlandersArtSans-Regular" w:hAnsi="FlandersArtSans-Regular" w:cs="Arial"/>
        </w:rPr>
      </w:pPr>
    </w:p>
    <w:p w14:paraId="6DED9FA2" w14:textId="05C0C7C0" w:rsidR="008E73E4" w:rsidRPr="00DF0566" w:rsidRDefault="008E73E4" w:rsidP="00F96BF7">
      <w:pPr>
        <w:pStyle w:val="Kop3"/>
      </w:pPr>
      <w:bookmarkStart w:id="98" w:name="_Toc75858001"/>
      <w:bookmarkStart w:id="99" w:name="_Toc80024010"/>
      <w:r w:rsidRPr="00DF0566">
        <w:t>Deel 1: Standaard aanvraagformulier</w:t>
      </w:r>
      <w:bookmarkEnd w:id="98"/>
      <w:bookmarkEnd w:id="99"/>
    </w:p>
    <w:p w14:paraId="5A6FA26D" w14:textId="11332E45" w:rsidR="008E73E4" w:rsidRDefault="008E73E4" w:rsidP="008E73E4">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Dit aanvraagformulier wordt ingevuld door de kandidaat of het consortium dat de aanvraag indient.</w:t>
      </w:r>
      <w:r w:rsidR="004206C5" w:rsidRPr="00A96174">
        <w:rPr>
          <w:rFonts w:ascii="FlandersArtSans-Regular" w:hAnsi="FlandersArtSans-Regular" w:cs="Arial"/>
        </w:rPr>
        <w:t xml:space="preserve"> </w:t>
      </w:r>
      <w:r w:rsidRPr="00A96174">
        <w:rPr>
          <w:rFonts w:ascii="FlandersArtSans-Regular" w:hAnsi="FlandersArtSans-Regular" w:cs="Arial"/>
        </w:rPr>
        <w:t>Het moet worden opgesteld overeenkomstig het model in dit oproepdocument.</w:t>
      </w:r>
    </w:p>
    <w:p w14:paraId="7382CC01" w14:textId="77777777" w:rsidR="00E75183" w:rsidRPr="00A96174" w:rsidRDefault="00E75183" w:rsidP="008E73E4">
      <w:pPr>
        <w:autoSpaceDE w:val="0"/>
        <w:autoSpaceDN w:val="0"/>
        <w:adjustRightInd w:val="0"/>
        <w:spacing w:after="0" w:line="240" w:lineRule="auto"/>
        <w:rPr>
          <w:rFonts w:ascii="FlandersArtSans-Regular" w:hAnsi="FlandersArtSans-Regular" w:cs="Arial"/>
        </w:rPr>
      </w:pPr>
    </w:p>
    <w:p w14:paraId="07B71F3F" w14:textId="680C255B" w:rsidR="008E73E4" w:rsidRDefault="008E73E4" w:rsidP="008E73E4">
      <w:p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Deze aanvraag tot erkenning moet worden ondertekend door een inhoudelijk verantwoordelijke per</w:t>
      </w:r>
      <w:r w:rsidR="004206C5" w:rsidRPr="27512222">
        <w:rPr>
          <w:rFonts w:ascii="FlandersArtSans-Regular" w:hAnsi="FlandersArtSans-Regular" w:cs="Arial"/>
        </w:rPr>
        <w:t xml:space="preserve"> </w:t>
      </w:r>
      <w:r w:rsidRPr="27512222">
        <w:rPr>
          <w:rFonts w:ascii="FlandersArtSans-Regular" w:hAnsi="FlandersArtSans-Regular" w:cs="Arial"/>
        </w:rPr>
        <w:t>deelnemende entiteit binnen de instellingen voor hoger onderwijs of de partnerinstellingen. De</w:t>
      </w:r>
      <w:r w:rsidR="004206C5" w:rsidRPr="27512222">
        <w:rPr>
          <w:rFonts w:ascii="FlandersArtSans-Regular" w:hAnsi="FlandersArtSans-Regular" w:cs="Arial"/>
        </w:rPr>
        <w:t xml:space="preserve"> </w:t>
      </w:r>
      <w:r w:rsidRPr="27512222">
        <w:rPr>
          <w:rFonts w:ascii="FlandersArtSans-Regular" w:hAnsi="FlandersArtSans-Regular" w:cs="Arial"/>
        </w:rPr>
        <w:t>personen die deze rol opnemen engageren zich dit te doen voor de volledige erkenningstermijn van</w:t>
      </w:r>
      <w:r w:rsidR="004206C5" w:rsidRPr="27512222">
        <w:rPr>
          <w:rFonts w:ascii="FlandersArtSans-Regular" w:hAnsi="FlandersArtSans-Regular" w:cs="Arial"/>
        </w:rPr>
        <w:t xml:space="preserve"> </w:t>
      </w:r>
      <w:r w:rsidRPr="27512222">
        <w:rPr>
          <w:rFonts w:ascii="FlandersArtSans-Regular" w:hAnsi="FlandersArtSans-Regular" w:cs="Arial"/>
        </w:rPr>
        <w:t xml:space="preserve">het </w:t>
      </w:r>
      <w:r w:rsidR="364FBBE5" w:rsidRPr="27512222">
        <w:rPr>
          <w:rFonts w:ascii="FlandersArtSans-Regular" w:hAnsi="FlandersArtSans-Regular" w:cs="Arial"/>
        </w:rPr>
        <w:t>S</w:t>
      </w:r>
      <w:r w:rsidRPr="27512222">
        <w:rPr>
          <w:rFonts w:ascii="FlandersArtSans-Regular" w:hAnsi="FlandersArtSans-Regular" w:cs="Arial"/>
        </w:rPr>
        <w:t>teunpunt.</w:t>
      </w:r>
    </w:p>
    <w:p w14:paraId="566EA25B" w14:textId="77777777" w:rsidR="00E75183" w:rsidRPr="00A96174" w:rsidRDefault="00E75183" w:rsidP="008E73E4">
      <w:pPr>
        <w:autoSpaceDE w:val="0"/>
        <w:autoSpaceDN w:val="0"/>
        <w:adjustRightInd w:val="0"/>
        <w:spacing w:after="0" w:line="240" w:lineRule="auto"/>
        <w:rPr>
          <w:rFonts w:ascii="FlandersArtSans-Regular" w:hAnsi="FlandersArtSans-Regular" w:cs="Arial"/>
        </w:rPr>
      </w:pPr>
    </w:p>
    <w:p w14:paraId="173659BA" w14:textId="18235B99" w:rsidR="008E73E4" w:rsidRPr="00A96174" w:rsidRDefault="008E73E4" w:rsidP="008E73E4">
      <w:p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Het aanvraagformulier moet eveneens ondertekend worden door de algemeen directeur, de rector, of</w:t>
      </w:r>
      <w:r w:rsidR="004206C5" w:rsidRPr="27512222">
        <w:rPr>
          <w:rFonts w:ascii="FlandersArtSans-Regular" w:hAnsi="FlandersArtSans-Regular" w:cs="Arial"/>
        </w:rPr>
        <w:t xml:space="preserve"> </w:t>
      </w:r>
      <w:r w:rsidRPr="27512222">
        <w:rPr>
          <w:rFonts w:ascii="FlandersArtSans-Regular" w:hAnsi="FlandersArtSans-Regular" w:cs="Arial"/>
        </w:rPr>
        <w:t>leidinggevende van de betrokken instellingen voor hoger onderwijs en partners. Dit aanvraagformulier</w:t>
      </w:r>
      <w:r w:rsidR="004206C5" w:rsidRPr="27512222">
        <w:rPr>
          <w:rFonts w:ascii="FlandersArtSans-Regular" w:hAnsi="FlandersArtSans-Regular" w:cs="Arial"/>
        </w:rPr>
        <w:t xml:space="preserve"> </w:t>
      </w:r>
      <w:r w:rsidRPr="27512222">
        <w:rPr>
          <w:rFonts w:ascii="FlandersArtSans-Regular" w:hAnsi="FlandersArtSans-Regular" w:cs="Arial"/>
        </w:rPr>
        <w:t xml:space="preserve">geeft duidelijk aan wie de verantwoordelijke(n) voor het te erkennen </w:t>
      </w:r>
      <w:r w:rsidR="0D7F73B9" w:rsidRPr="27512222">
        <w:rPr>
          <w:rFonts w:ascii="FlandersArtSans-Regular" w:hAnsi="FlandersArtSans-Regular" w:cs="Arial"/>
        </w:rPr>
        <w:t>S</w:t>
      </w:r>
      <w:r w:rsidRPr="27512222">
        <w:rPr>
          <w:rFonts w:ascii="FlandersArtSans-Regular" w:hAnsi="FlandersArtSans-Regular" w:cs="Arial"/>
        </w:rPr>
        <w:t>teunpunt is/zijn.</w:t>
      </w:r>
    </w:p>
    <w:p w14:paraId="1B1D03FF" w14:textId="77777777" w:rsidR="00AC5AE6" w:rsidRPr="004F6A36" w:rsidRDefault="00AC5AE6" w:rsidP="008E73E4">
      <w:pPr>
        <w:autoSpaceDE w:val="0"/>
        <w:autoSpaceDN w:val="0"/>
        <w:adjustRightInd w:val="0"/>
        <w:spacing w:after="0" w:line="240" w:lineRule="auto"/>
        <w:rPr>
          <w:rFonts w:ascii="FlandersArtSans-Regular" w:hAnsi="FlandersArtSans-Regular" w:cs="Arial"/>
        </w:rPr>
      </w:pPr>
    </w:p>
    <w:p w14:paraId="0063E384" w14:textId="63322009" w:rsidR="008E73E4" w:rsidRPr="00DF0566" w:rsidRDefault="008E73E4" w:rsidP="00F96BF7">
      <w:pPr>
        <w:pStyle w:val="Kop3"/>
      </w:pPr>
      <w:bookmarkStart w:id="100" w:name="_Toc75858002"/>
      <w:bookmarkStart w:id="101" w:name="_Toc80024011"/>
      <w:r>
        <w:t>Deel 2: Samenstelling van het kandidaat-</w:t>
      </w:r>
      <w:r w:rsidR="26B6C7E8">
        <w:t>St</w:t>
      </w:r>
      <w:r>
        <w:t>eunpunt en de samenwerking binnen het</w:t>
      </w:r>
      <w:r w:rsidR="0087622B">
        <w:t xml:space="preserve"> </w:t>
      </w:r>
      <w:r>
        <w:t>consortium</w:t>
      </w:r>
      <w:bookmarkEnd w:id="100"/>
      <w:bookmarkEnd w:id="101"/>
    </w:p>
    <w:p w14:paraId="34246122" w14:textId="77777777" w:rsidR="008E73E4" w:rsidRPr="00A96174" w:rsidRDefault="008E73E4" w:rsidP="008E73E4">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Ingeval van een consortium moet bijkomende informatie duidelijk aangegeven worden:</w:t>
      </w:r>
    </w:p>
    <w:p w14:paraId="72AF2295" w14:textId="07771375" w:rsidR="008E73E4" w:rsidRPr="00A96174" w:rsidRDefault="008E73E4" w:rsidP="004206C5">
      <w:pPr>
        <w:pStyle w:val="Lijstalinea"/>
        <w:numPr>
          <w:ilvl w:val="0"/>
          <w:numId w:val="9"/>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een verantwoording van de keuze voor een consortium</w:t>
      </w:r>
      <w:r w:rsidR="00AB631B">
        <w:rPr>
          <w:rFonts w:ascii="FlandersArtSans-Regular" w:hAnsi="FlandersArtSans-Regular" w:cs="Arial"/>
        </w:rPr>
        <w:t>;</w:t>
      </w:r>
    </w:p>
    <w:p w14:paraId="43CE9A40" w14:textId="63C570BE" w:rsidR="008E73E4" w:rsidRPr="00A96174" w:rsidRDefault="008E73E4" w:rsidP="004206C5">
      <w:pPr>
        <w:pStyle w:val="Lijstalinea"/>
        <w:numPr>
          <w:ilvl w:val="0"/>
          <w:numId w:val="9"/>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een duidelijke taakverdeling tussen de verschillende entiteit</w:t>
      </w:r>
      <w:r w:rsidR="00365AF8" w:rsidRPr="00A96174">
        <w:rPr>
          <w:rFonts w:ascii="FlandersArtSans-Regular" w:hAnsi="FlandersArtSans-Regular" w:cs="Arial"/>
        </w:rPr>
        <w:t>en</w:t>
      </w:r>
      <w:r w:rsidRPr="00A96174">
        <w:rPr>
          <w:rFonts w:ascii="FlandersArtSans-Regular" w:hAnsi="FlandersArtSans-Regular" w:cs="Arial"/>
        </w:rPr>
        <w:t xml:space="preserve"> alsook de wijze waarop de</w:t>
      </w:r>
      <w:r w:rsidR="004206C5" w:rsidRPr="00A96174">
        <w:rPr>
          <w:rFonts w:ascii="FlandersArtSans-Regular" w:hAnsi="FlandersArtSans-Regular" w:cs="Arial"/>
        </w:rPr>
        <w:t xml:space="preserve"> </w:t>
      </w:r>
      <w:r w:rsidRPr="00A96174">
        <w:rPr>
          <w:rFonts w:ascii="FlandersArtSans-Regular" w:hAnsi="FlandersArtSans-Regular" w:cs="Arial"/>
        </w:rPr>
        <w:t>samenwerking plaatsvindt</w:t>
      </w:r>
      <w:r w:rsidR="00AB631B">
        <w:rPr>
          <w:rFonts w:ascii="FlandersArtSans-Regular" w:hAnsi="FlandersArtSans-Regular" w:cs="Arial"/>
        </w:rPr>
        <w:t>;</w:t>
      </w:r>
    </w:p>
    <w:p w14:paraId="68006748" w14:textId="4747AB5B" w:rsidR="008E73E4" w:rsidRPr="00A96174" w:rsidRDefault="008E73E4" w:rsidP="004206C5">
      <w:pPr>
        <w:pStyle w:val="Lijstalinea"/>
        <w:numPr>
          <w:ilvl w:val="0"/>
          <w:numId w:val="9"/>
        </w:num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een aanduiding van de verdeling van de middelen over de deelnemende entiteiten</w:t>
      </w:r>
      <w:r w:rsidR="4D55CBAA" w:rsidRPr="27512222">
        <w:rPr>
          <w:rFonts w:ascii="FlandersArtSans-Regular" w:hAnsi="FlandersArtSans-Regular" w:cs="Arial"/>
        </w:rPr>
        <w:t xml:space="preserve">. </w:t>
      </w:r>
    </w:p>
    <w:p w14:paraId="5A6C7C73" w14:textId="77777777" w:rsidR="0087622B" w:rsidRDefault="0087622B" w:rsidP="008E73E4">
      <w:pPr>
        <w:autoSpaceDE w:val="0"/>
        <w:autoSpaceDN w:val="0"/>
        <w:adjustRightInd w:val="0"/>
        <w:spacing w:after="0" w:line="240" w:lineRule="auto"/>
        <w:rPr>
          <w:rFonts w:ascii="FlandersArtSans-Regular" w:hAnsi="FlandersArtSans-Regular" w:cs="Arial"/>
        </w:rPr>
      </w:pPr>
    </w:p>
    <w:p w14:paraId="728733C8" w14:textId="2C552B57" w:rsidR="008E73E4" w:rsidRPr="00A96174" w:rsidRDefault="008E73E4" w:rsidP="008E73E4">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De samenwerkingsovereenkomst tussen de verschillende partners dient samen met het</w:t>
      </w:r>
      <w:r w:rsidR="004206C5" w:rsidRPr="00A96174">
        <w:rPr>
          <w:rFonts w:ascii="FlandersArtSans-Regular" w:hAnsi="FlandersArtSans-Regular" w:cs="Arial"/>
        </w:rPr>
        <w:t xml:space="preserve"> </w:t>
      </w:r>
      <w:r w:rsidRPr="00A96174">
        <w:rPr>
          <w:rFonts w:ascii="FlandersArtSans-Regular" w:hAnsi="FlandersArtSans-Regular" w:cs="Arial"/>
        </w:rPr>
        <w:t>aanvraagformulier ingediend te worden.</w:t>
      </w:r>
    </w:p>
    <w:p w14:paraId="47DA7ECF" w14:textId="77777777" w:rsidR="004206C5" w:rsidRPr="00A96174" w:rsidRDefault="004206C5" w:rsidP="008E73E4">
      <w:pPr>
        <w:autoSpaceDE w:val="0"/>
        <w:autoSpaceDN w:val="0"/>
        <w:adjustRightInd w:val="0"/>
        <w:spacing w:after="0" w:line="240" w:lineRule="auto"/>
        <w:rPr>
          <w:rFonts w:ascii="FlandersArtSans-Regular" w:hAnsi="FlandersArtSans-Regular" w:cs="Arial"/>
        </w:rPr>
      </w:pPr>
    </w:p>
    <w:p w14:paraId="243FAE7B" w14:textId="2801586D" w:rsidR="004206C5" w:rsidRPr="00DF0566" w:rsidRDefault="004206C5" w:rsidP="00F96BF7">
      <w:pPr>
        <w:pStyle w:val="Kop3"/>
      </w:pPr>
      <w:bookmarkStart w:id="102" w:name="_Toc75858003"/>
      <w:bookmarkStart w:id="103" w:name="_Toc80024012"/>
      <w:r w:rsidRPr="00DF0566">
        <w:t>Deel 3: Meerjarenp</w:t>
      </w:r>
      <w:r w:rsidR="007D3B30">
        <w:t>lan</w:t>
      </w:r>
      <w:r w:rsidRPr="00DF0566">
        <w:t xml:space="preserve"> en begroting</w:t>
      </w:r>
      <w:bookmarkEnd w:id="102"/>
      <w:bookmarkEnd w:id="103"/>
    </w:p>
    <w:p w14:paraId="63C3A1F2" w14:textId="522715C3" w:rsidR="004206C5" w:rsidRDefault="004206C5" w:rsidP="004206C5">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Het meerjarenp</w:t>
      </w:r>
      <w:r w:rsidR="007D3B30">
        <w:rPr>
          <w:rFonts w:ascii="FlandersArtSans-Regular" w:hAnsi="FlandersArtSans-Regular" w:cs="Arial"/>
        </w:rPr>
        <w:t>lan</w:t>
      </w:r>
      <w:r w:rsidRPr="00A96174">
        <w:rPr>
          <w:rFonts w:ascii="FlandersArtSans-Regular" w:hAnsi="FlandersArtSans-Regular" w:cs="Arial"/>
        </w:rPr>
        <w:t xml:space="preserve"> geeft een omschrijving van de programmatie en taken over de volledige duur van de </w:t>
      </w:r>
      <w:r w:rsidRPr="0087622B">
        <w:rPr>
          <w:rFonts w:ascii="FlandersArtSans-Regular" w:hAnsi="FlandersArtSans-Regular" w:cs="Arial"/>
        </w:rPr>
        <w:t>erkenning (20</w:t>
      </w:r>
      <w:r w:rsidR="0087622B">
        <w:rPr>
          <w:rFonts w:ascii="FlandersArtSans-Regular" w:hAnsi="FlandersArtSans-Regular" w:cs="Arial"/>
        </w:rPr>
        <w:t>22</w:t>
      </w:r>
      <w:r w:rsidRPr="0087622B">
        <w:rPr>
          <w:rFonts w:ascii="FlandersArtSans-Regular" w:hAnsi="FlandersArtSans-Regular" w:cs="Arial"/>
        </w:rPr>
        <w:t xml:space="preserve"> t.e.m. 20</w:t>
      </w:r>
      <w:r w:rsidR="00365AF8" w:rsidRPr="0087622B">
        <w:rPr>
          <w:rFonts w:ascii="FlandersArtSans-Regular" w:hAnsi="FlandersArtSans-Regular" w:cs="Arial"/>
        </w:rPr>
        <w:t>2</w:t>
      </w:r>
      <w:r w:rsidR="0087622B">
        <w:rPr>
          <w:rFonts w:ascii="FlandersArtSans-Regular" w:hAnsi="FlandersArtSans-Regular" w:cs="Arial"/>
        </w:rPr>
        <w:t>6</w:t>
      </w:r>
      <w:r w:rsidRPr="0087622B">
        <w:rPr>
          <w:rFonts w:ascii="FlandersArtSans-Regular" w:hAnsi="FlandersArtSans-Regular" w:cs="Arial"/>
        </w:rPr>
        <w:t>) en gaat</w:t>
      </w:r>
      <w:r w:rsidRPr="00A96174">
        <w:rPr>
          <w:rFonts w:ascii="FlandersArtSans-Regular" w:hAnsi="FlandersArtSans-Regular" w:cs="Arial"/>
        </w:rPr>
        <w:t xml:space="preserve"> hierbij uit van een betoelaging zoals aangegeven in de oproep.</w:t>
      </w:r>
    </w:p>
    <w:p w14:paraId="08620B22" w14:textId="59F6C499" w:rsidR="0087622B" w:rsidRDefault="0087622B" w:rsidP="004206C5">
      <w:pPr>
        <w:autoSpaceDE w:val="0"/>
        <w:autoSpaceDN w:val="0"/>
        <w:adjustRightInd w:val="0"/>
        <w:spacing w:after="0" w:line="240" w:lineRule="auto"/>
        <w:rPr>
          <w:rFonts w:ascii="FlandersArtSans-Regular" w:hAnsi="FlandersArtSans-Regular" w:cs="Arial"/>
        </w:rPr>
      </w:pPr>
    </w:p>
    <w:p w14:paraId="099926C7" w14:textId="172CC936" w:rsidR="0087622B" w:rsidRDefault="0087622B" w:rsidP="29CF8795">
      <w:pPr>
        <w:autoSpaceDE w:val="0"/>
        <w:autoSpaceDN w:val="0"/>
        <w:adjustRightInd w:val="0"/>
        <w:spacing w:after="0" w:line="240" w:lineRule="auto"/>
        <w:rPr>
          <w:rFonts w:ascii="FlandersArtSans-Regular" w:hAnsi="FlandersArtSans-Regular" w:cs="Arial"/>
        </w:rPr>
      </w:pPr>
      <w:r w:rsidRPr="0C3E0156">
        <w:rPr>
          <w:rFonts w:ascii="FlandersArtSans-Regular" w:hAnsi="FlandersArtSans-Regular" w:cs="Arial"/>
        </w:rPr>
        <w:t xml:space="preserve">De invulling van het meerjarenplan geeft een omschrijving van de visie van de inschrijver op de onderzoeksthema’s </w:t>
      </w:r>
      <w:r w:rsidR="238FB86D" w:rsidRPr="0C3E0156">
        <w:rPr>
          <w:rFonts w:ascii="FlandersArtSans-Regular" w:hAnsi="FlandersArtSans-Regular" w:cs="Arial"/>
        </w:rPr>
        <w:t xml:space="preserve">uit deze oproep </w:t>
      </w:r>
      <w:r w:rsidRPr="0C3E0156">
        <w:rPr>
          <w:rFonts w:ascii="FlandersArtSans-Regular" w:hAnsi="FlandersArtSans-Regular" w:cs="Arial"/>
        </w:rPr>
        <w:t xml:space="preserve">en de wijze waarop op een flexibele en interactieve manier invulling zal worden geven aan de </w:t>
      </w:r>
      <w:proofErr w:type="spellStart"/>
      <w:r w:rsidRPr="0C3E0156">
        <w:rPr>
          <w:rFonts w:ascii="FlandersArtSans-Regular" w:hAnsi="FlandersArtSans-Regular" w:cs="Arial"/>
        </w:rPr>
        <w:t>onderzoeksclusters</w:t>
      </w:r>
      <w:proofErr w:type="spellEnd"/>
      <w:r w:rsidRPr="0C3E0156">
        <w:rPr>
          <w:rFonts w:ascii="FlandersArtSans-Regular" w:hAnsi="FlandersArtSans-Regular" w:cs="Arial"/>
        </w:rPr>
        <w:t xml:space="preserve"> op basis van de verwachtingen van de opdrachtgever</w:t>
      </w:r>
      <w:r w:rsidR="78301F89" w:rsidRPr="0C3E0156">
        <w:rPr>
          <w:rFonts w:ascii="FlandersArtSans-Regular" w:hAnsi="FlandersArtSans-Regular" w:cs="Arial"/>
        </w:rPr>
        <w:t>s</w:t>
      </w:r>
      <w:r w:rsidRPr="0C3E0156">
        <w:rPr>
          <w:rFonts w:ascii="FlandersArtSans-Regular" w:hAnsi="FlandersArtSans-Regular" w:cs="Arial"/>
        </w:rPr>
        <w:t xml:space="preserve">. </w:t>
      </w:r>
    </w:p>
    <w:p w14:paraId="3FFC42E3" w14:textId="7D330AE6" w:rsidR="0087622B" w:rsidRDefault="0087622B" w:rsidP="29CF8795">
      <w:pPr>
        <w:autoSpaceDE w:val="0"/>
        <w:autoSpaceDN w:val="0"/>
        <w:adjustRightInd w:val="0"/>
        <w:spacing w:after="0" w:line="240" w:lineRule="auto"/>
        <w:rPr>
          <w:rFonts w:ascii="FlandersArtSans-Regular" w:hAnsi="FlandersArtSans-Regular" w:cs="Arial"/>
        </w:rPr>
      </w:pPr>
    </w:p>
    <w:p w14:paraId="38584131" w14:textId="4B01C9CA" w:rsidR="0087622B" w:rsidRDefault="6B0DFC26" w:rsidP="18D6C9A1">
      <w:pPr>
        <w:autoSpaceDE w:val="0"/>
        <w:autoSpaceDN w:val="0"/>
        <w:adjustRightInd w:val="0"/>
        <w:spacing w:after="120" w:line="240" w:lineRule="auto"/>
        <w:jc w:val="both"/>
        <w:rPr>
          <w:rFonts w:ascii="FlandersArtSans-Regular" w:hAnsi="FlandersArtSans-Regular" w:cs="Arial"/>
        </w:rPr>
      </w:pPr>
      <w:r w:rsidRPr="18D6C9A1">
        <w:rPr>
          <w:rFonts w:ascii="FlandersArtSans-Regular" w:hAnsi="FlandersArtSans-Regular" w:cs="Arial"/>
          <w:lang w:val="nl-NL"/>
        </w:rPr>
        <w:t xml:space="preserve">We werken met een rollend onderzoeksprogramma. Dit betekent dat de prioritaire onderzoeksthema’s en ambities vast worden gesteld en daarmee richtinggevend zijn, maar dat hierbinnen flexibiliteit is om op basis van nieuwe en voortschrijdende inzichten het onderzoek bij te sturen. Een rollend </w:t>
      </w:r>
      <w:r w:rsidR="007D3B30">
        <w:rPr>
          <w:rFonts w:ascii="FlandersArtSans-Regular" w:hAnsi="FlandersArtSans-Regular" w:cs="Arial"/>
          <w:lang w:val="nl-NL"/>
        </w:rPr>
        <w:t>onderzoeks</w:t>
      </w:r>
      <w:r w:rsidRPr="18D6C9A1">
        <w:rPr>
          <w:rFonts w:ascii="FlandersArtSans-Regular" w:hAnsi="FlandersArtSans-Regular" w:cs="Arial"/>
          <w:lang w:val="nl-NL"/>
        </w:rPr>
        <w:t xml:space="preserve">programma legt de onderzoeksthema’s op hoofdlijnen vast, maar biedt flexibiliteit en laat inhoudelijke bijsturing toe in het licht van beleidsontwikkelingen, </w:t>
      </w:r>
      <w:r w:rsidR="003E442F">
        <w:rPr>
          <w:rFonts w:ascii="FlandersArtSans-Regular" w:hAnsi="FlandersArtSans-Regular" w:cs="Arial"/>
          <w:lang w:val="nl-NL"/>
        </w:rPr>
        <w:t xml:space="preserve">en </w:t>
      </w:r>
      <w:r w:rsidRPr="18D6C9A1">
        <w:rPr>
          <w:rFonts w:ascii="FlandersArtSans-Regular" w:hAnsi="FlandersArtSans-Regular" w:cs="Arial"/>
          <w:lang w:val="nl-NL"/>
        </w:rPr>
        <w:lastRenderedPageBreak/>
        <w:t xml:space="preserve">wijzigende omstandigheden. Concreet liggen de grote inhoudelijke clusters waarrond onderzoek gedaan wordt vast, maar de detaillering van het onderzoek gebeurt jaarlijks bij het vastleggen van het jaarplan. </w:t>
      </w:r>
    </w:p>
    <w:p w14:paraId="0D397A88" w14:textId="29F85C08" w:rsidR="656099B4" w:rsidRDefault="656099B4" w:rsidP="18D6C9A1">
      <w:pPr>
        <w:spacing w:after="0" w:line="240" w:lineRule="auto"/>
        <w:rPr>
          <w:rFonts w:ascii="FlandersArtSans-Regular" w:hAnsi="FlandersArtSans-Regular" w:cs="Arial"/>
          <w:lang w:val="nl"/>
        </w:rPr>
      </w:pPr>
      <w:r w:rsidRPr="18D6C9A1">
        <w:rPr>
          <w:rFonts w:ascii="FlandersArtSans-Regular" w:hAnsi="FlandersArtSans-Regular" w:cs="Arial"/>
          <w:lang w:val="nl"/>
        </w:rPr>
        <w:t xml:space="preserve">Het Steunpunt maakt een voorstel van jaarlijkse planning op basis van voortschrijdend inzicht en passend binnen de 5 onderzoeksclusters van de oproep en het meerjarenplan. </w:t>
      </w:r>
    </w:p>
    <w:p w14:paraId="48ED6A5A" w14:textId="2AF566F3" w:rsidR="18D6C9A1" w:rsidRDefault="18D6C9A1" w:rsidP="18D6C9A1">
      <w:pPr>
        <w:spacing w:after="0" w:line="240" w:lineRule="auto"/>
        <w:rPr>
          <w:rFonts w:ascii="FlandersArtSans-Regular" w:hAnsi="FlandersArtSans-Regular" w:cs="Arial"/>
          <w:lang w:val="nl"/>
        </w:rPr>
      </w:pPr>
    </w:p>
    <w:p w14:paraId="07D4F55A" w14:textId="395E154A" w:rsidR="656099B4" w:rsidRDefault="656099B4" w:rsidP="18D6C9A1">
      <w:pPr>
        <w:spacing w:after="0" w:line="240" w:lineRule="auto"/>
        <w:rPr>
          <w:rFonts w:ascii="FlandersArtSans-Regular" w:hAnsi="FlandersArtSans-Regular" w:cs="Arial"/>
          <w:lang w:val="nl-NL"/>
        </w:rPr>
      </w:pPr>
      <w:r w:rsidRPr="18D6C9A1">
        <w:rPr>
          <w:rFonts w:ascii="FlandersArtSans-Regular" w:hAnsi="FlandersArtSans-Regular" w:cs="Arial"/>
          <w:lang w:val="nl"/>
        </w:rPr>
        <w:t xml:space="preserve">De stuurgroep vertrekt van dit voorstel om jaarlijks de thema’s en onderzoeksdoelstellingen op te lijsten die het volgende jaar dienen te worden uitgewerkt en moeten leiden tot een concrete beleidsrelevante output. </w:t>
      </w:r>
    </w:p>
    <w:p w14:paraId="533F9B50" w14:textId="62A5C999" w:rsidR="18D6C9A1" w:rsidRDefault="18D6C9A1" w:rsidP="18D6C9A1">
      <w:pPr>
        <w:spacing w:after="0" w:line="240" w:lineRule="auto"/>
        <w:rPr>
          <w:rFonts w:ascii="FlandersArtSans-Regular" w:hAnsi="FlandersArtSans-Regular" w:cs="Arial"/>
          <w:lang w:val="nl"/>
        </w:rPr>
      </w:pPr>
    </w:p>
    <w:p w14:paraId="12BD2759" w14:textId="41D2E3EF" w:rsidR="656099B4" w:rsidRDefault="656099B4" w:rsidP="18D6C9A1">
      <w:pPr>
        <w:spacing w:after="0" w:line="240" w:lineRule="auto"/>
        <w:rPr>
          <w:rFonts w:ascii="FlandersArtSans-Regular" w:hAnsi="FlandersArtSans-Regular" w:cs="Arial"/>
          <w:lang w:val="nl-NL"/>
        </w:rPr>
      </w:pPr>
      <w:r w:rsidRPr="18D6C9A1">
        <w:rPr>
          <w:rFonts w:ascii="FlandersArtSans-Regular" w:hAnsi="FlandersArtSans-Regular" w:cs="Arial"/>
          <w:lang w:val="nl"/>
        </w:rPr>
        <w:t>In het jaarplan worden afspraken gemaakt rond de uit te voeren kortetermijnopdrachten en de te bereiken deelstappen in de langetermijnopdrachten.</w:t>
      </w:r>
    </w:p>
    <w:p w14:paraId="6191B106" w14:textId="0F0CAF63" w:rsidR="18D6C9A1" w:rsidRDefault="18D6C9A1" w:rsidP="18D6C9A1">
      <w:pPr>
        <w:spacing w:after="0" w:line="240" w:lineRule="auto"/>
        <w:rPr>
          <w:rFonts w:ascii="FlandersArtSans-Regular" w:hAnsi="FlandersArtSans-Regular" w:cs="Arial"/>
          <w:lang w:val="nl"/>
        </w:rPr>
      </w:pPr>
    </w:p>
    <w:p w14:paraId="6AE11738" w14:textId="1DB0FB1F" w:rsidR="0087622B" w:rsidRDefault="0087622B" w:rsidP="18D6C9A1">
      <w:pPr>
        <w:spacing w:after="0" w:line="240" w:lineRule="auto"/>
        <w:rPr>
          <w:rFonts w:ascii="FlandersArtSans-Regular" w:hAnsi="FlandersArtSans-Regular" w:cs="Arial"/>
        </w:rPr>
      </w:pPr>
      <w:r w:rsidRPr="18D6C9A1">
        <w:rPr>
          <w:rFonts w:ascii="FlandersArtSans-Regular" w:hAnsi="FlandersArtSans-Regular" w:cs="Arial"/>
        </w:rPr>
        <w:t>Dit jaarp</w:t>
      </w:r>
      <w:r w:rsidR="71D2E4C2" w:rsidRPr="18D6C9A1">
        <w:rPr>
          <w:rFonts w:ascii="FlandersArtSans-Regular" w:hAnsi="FlandersArtSans-Regular" w:cs="Arial"/>
        </w:rPr>
        <w:t>lan</w:t>
      </w:r>
      <w:r w:rsidRPr="18D6C9A1">
        <w:rPr>
          <w:rFonts w:ascii="FlandersArtSans-Regular" w:hAnsi="FlandersArtSans-Regular" w:cs="Arial"/>
        </w:rPr>
        <w:t xml:space="preserve"> moet worden voorgelegd aan de stuurgroep van het </w:t>
      </w:r>
      <w:r w:rsidR="211A2FC9" w:rsidRPr="18D6C9A1">
        <w:rPr>
          <w:rFonts w:ascii="FlandersArtSans-Regular" w:hAnsi="FlandersArtSans-Regular" w:cs="Arial"/>
        </w:rPr>
        <w:t>S</w:t>
      </w:r>
      <w:r w:rsidRPr="18D6C9A1">
        <w:rPr>
          <w:rFonts w:ascii="FlandersArtSans-Regular" w:hAnsi="FlandersArtSans-Regular" w:cs="Arial"/>
        </w:rPr>
        <w:t>teunpunt</w:t>
      </w:r>
      <w:r w:rsidR="4DC4EC28" w:rsidRPr="18D6C9A1">
        <w:rPr>
          <w:rFonts w:ascii="FlandersArtSans-Regular" w:hAnsi="FlandersArtSans-Regular" w:cs="Arial"/>
        </w:rPr>
        <w:t xml:space="preserve"> </w:t>
      </w:r>
      <w:r w:rsidRPr="18D6C9A1">
        <w:rPr>
          <w:rFonts w:ascii="FlandersArtSans-Regular" w:hAnsi="FlandersArtSans-Regular" w:cs="Arial"/>
        </w:rPr>
        <w:t xml:space="preserve">en wordt goedgekeurd door de functioneel </w:t>
      </w:r>
      <w:r w:rsidR="3893BC2A" w:rsidRPr="18D6C9A1">
        <w:rPr>
          <w:rFonts w:ascii="FlandersArtSans-Regular" w:hAnsi="FlandersArtSans-Regular" w:cs="Arial"/>
        </w:rPr>
        <w:t xml:space="preserve">bevoegde </w:t>
      </w:r>
      <w:r w:rsidRPr="18D6C9A1">
        <w:rPr>
          <w:rFonts w:ascii="FlandersArtSans-Regular" w:hAnsi="FlandersArtSans-Regular" w:cs="Arial"/>
        </w:rPr>
        <w:t>ministers.</w:t>
      </w:r>
    </w:p>
    <w:p w14:paraId="5BB8262E" w14:textId="77777777" w:rsidR="0087622B" w:rsidRPr="00A96174" w:rsidRDefault="0087622B" w:rsidP="004206C5">
      <w:pPr>
        <w:autoSpaceDE w:val="0"/>
        <w:autoSpaceDN w:val="0"/>
        <w:adjustRightInd w:val="0"/>
        <w:spacing w:after="0" w:line="240" w:lineRule="auto"/>
        <w:rPr>
          <w:rFonts w:ascii="FlandersArtSans-Regular" w:hAnsi="FlandersArtSans-Regular" w:cs="Arial"/>
        </w:rPr>
      </w:pPr>
    </w:p>
    <w:p w14:paraId="6328BE58" w14:textId="2F0CF5B4" w:rsidR="004206C5" w:rsidRPr="00A96174" w:rsidRDefault="004206C5" w:rsidP="004206C5">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 xml:space="preserve">In het </w:t>
      </w:r>
      <w:r w:rsidRPr="00A96174">
        <w:rPr>
          <w:rFonts w:ascii="FlandersArtSans-Regular" w:hAnsi="FlandersArtSans-Regular" w:cs="Arial"/>
          <w:b/>
          <w:bCs/>
        </w:rPr>
        <w:t>meerjarenp</w:t>
      </w:r>
      <w:r w:rsidR="00712034">
        <w:rPr>
          <w:rFonts w:ascii="FlandersArtSans-Regular" w:hAnsi="FlandersArtSans-Regular" w:cs="Arial"/>
          <w:b/>
          <w:bCs/>
        </w:rPr>
        <w:t>lan</w:t>
      </w:r>
      <w:r w:rsidRPr="00A96174">
        <w:rPr>
          <w:rFonts w:ascii="FlandersArtSans-Regular" w:hAnsi="FlandersArtSans-Regular" w:cs="Arial"/>
          <w:b/>
          <w:bCs/>
        </w:rPr>
        <w:t xml:space="preserve"> </w:t>
      </w:r>
      <w:r w:rsidRPr="00A96174">
        <w:rPr>
          <w:rFonts w:ascii="FlandersArtSans-Regular" w:hAnsi="FlandersArtSans-Regular" w:cs="Arial"/>
        </w:rPr>
        <w:t>wordt duidelijk aangegeven:</w:t>
      </w:r>
    </w:p>
    <w:p w14:paraId="2D1B125B" w14:textId="5B07D196" w:rsidR="004206C5" w:rsidRPr="00A96174" w:rsidRDefault="004206C5" w:rsidP="004206C5">
      <w:pPr>
        <w:pStyle w:val="Lijstalinea"/>
        <w:numPr>
          <w:ilvl w:val="0"/>
          <w:numId w:val="10"/>
        </w:numPr>
        <w:autoSpaceDE w:val="0"/>
        <w:autoSpaceDN w:val="0"/>
        <w:adjustRightInd w:val="0"/>
        <w:spacing w:after="0" w:line="240" w:lineRule="auto"/>
        <w:rPr>
          <w:rFonts w:ascii="FlandersArtSans-Regular" w:hAnsi="FlandersArtSans-Regular" w:cs="Arial"/>
        </w:rPr>
      </w:pPr>
      <w:r w:rsidRPr="18D6C9A1">
        <w:rPr>
          <w:rFonts w:ascii="FlandersArtSans-Regular" w:hAnsi="FlandersArtSans-Regular" w:cs="Arial"/>
        </w:rPr>
        <w:t xml:space="preserve">Welke de doelstellingen en beoogde resultaten van het </w:t>
      </w:r>
      <w:r w:rsidR="540206F4" w:rsidRPr="18D6C9A1">
        <w:rPr>
          <w:rFonts w:ascii="FlandersArtSans-Regular" w:hAnsi="FlandersArtSans-Regular" w:cs="Arial"/>
        </w:rPr>
        <w:t>S</w:t>
      </w:r>
      <w:r w:rsidRPr="18D6C9A1">
        <w:rPr>
          <w:rFonts w:ascii="FlandersArtSans-Regular" w:hAnsi="FlandersArtSans-Regular" w:cs="Arial"/>
        </w:rPr>
        <w:t>teunpunt zijn, en hoe deze doelstellingen inspelen op de behoeften van de Vlaamse overheid.</w:t>
      </w:r>
      <w:r w:rsidR="0087622B" w:rsidRPr="18D6C9A1">
        <w:rPr>
          <w:rFonts w:ascii="FlandersArtSans-Regular" w:hAnsi="FlandersArtSans-Regular" w:cs="Arial"/>
        </w:rPr>
        <w:t xml:space="preserve"> Hierbij vormen het algemene kader, de doelstellingen en de door de opdrachtgever</w:t>
      </w:r>
      <w:r w:rsidR="129CAF11" w:rsidRPr="18D6C9A1">
        <w:rPr>
          <w:rFonts w:ascii="FlandersArtSans-Regular" w:hAnsi="FlandersArtSans-Regular" w:cs="Arial"/>
        </w:rPr>
        <w:t>s</w:t>
      </w:r>
      <w:r w:rsidR="0087622B" w:rsidRPr="18D6C9A1">
        <w:rPr>
          <w:rFonts w:ascii="FlandersArtSans-Regular" w:hAnsi="FlandersArtSans-Regular" w:cs="Arial"/>
        </w:rPr>
        <w:t xml:space="preserve"> voorgestelde </w:t>
      </w:r>
      <w:proofErr w:type="spellStart"/>
      <w:r w:rsidR="0087622B" w:rsidRPr="18D6C9A1">
        <w:rPr>
          <w:rFonts w:ascii="FlandersArtSans-Regular" w:hAnsi="FlandersArtSans-Regular" w:cs="Arial"/>
        </w:rPr>
        <w:t>onderzoeks</w:t>
      </w:r>
      <w:r w:rsidR="4126A67B" w:rsidRPr="18D6C9A1">
        <w:rPr>
          <w:rFonts w:ascii="FlandersArtSans-Regular" w:hAnsi="FlandersArtSans-Regular" w:cs="Arial"/>
        </w:rPr>
        <w:t>clusters</w:t>
      </w:r>
      <w:proofErr w:type="spellEnd"/>
      <w:r w:rsidR="0087622B" w:rsidRPr="18D6C9A1">
        <w:rPr>
          <w:rFonts w:ascii="FlandersArtSans-Regular" w:hAnsi="FlandersArtSans-Regular" w:cs="Arial"/>
        </w:rPr>
        <w:t xml:space="preserve"> het referentiekader. Deze hoofdlijnen</w:t>
      </w:r>
      <w:r w:rsidR="7A1B7575" w:rsidRPr="18D6C9A1">
        <w:rPr>
          <w:rFonts w:ascii="FlandersArtSans-Regular" w:hAnsi="FlandersArtSans-Regular" w:cs="Arial"/>
        </w:rPr>
        <w:t xml:space="preserve"> </w:t>
      </w:r>
      <w:r w:rsidR="001555EB">
        <w:rPr>
          <w:rFonts w:ascii="FlandersArtSans-Regular" w:hAnsi="FlandersArtSans-Regular" w:cs="Arial"/>
        </w:rPr>
        <w:t xml:space="preserve">worden </w:t>
      </w:r>
      <w:r w:rsidR="0087622B" w:rsidRPr="18D6C9A1">
        <w:rPr>
          <w:rFonts w:ascii="FlandersArtSans-Regular" w:hAnsi="FlandersArtSans-Regular" w:cs="Arial"/>
        </w:rPr>
        <w:t xml:space="preserve">nadien, met de nodige flexibiliteit, geconcretiseerd in de jaarplannen. </w:t>
      </w:r>
    </w:p>
    <w:p w14:paraId="029C057A" w14:textId="77777777" w:rsidR="004206C5" w:rsidRPr="00A96174" w:rsidRDefault="004206C5" w:rsidP="004206C5">
      <w:pPr>
        <w:pStyle w:val="Lijstalinea"/>
        <w:numPr>
          <w:ilvl w:val="0"/>
          <w:numId w:val="10"/>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 xml:space="preserve">De wijze waarop het programma zal worden </w:t>
      </w:r>
      <w:r w:rsidRPr="0087622B">
        <w:rPr>
          <w:rFonts w:ascii="FlandersArtSans-Regular" w:hAnsi="FlandersArtSans-Regular" w:cs="Arial"/>
        </w:rPr>
        <w:t>geëvalueerd en bijgestuurd in functie</w:t>
      </w:r>
      <w:r w:rsidRPr="00A96174">
        <w:rPr>
          <w:rFonts w:ascii="FlandersArtSans-Regular" w:hAnsi="FlandersArtSans-Regular" w:cs="Arial"/>
        </w:rPr>
        <w:t xml:space="preserve"> van nieuwe behoeften en ontwikkelingen.</w:t>
      </w:r>
    </w:p>
    <w:p w14:paraId="368AD9AF" w14:textId="31DAF3D1" w:rsidR="004206C5" w:rsidRPr="00A96174" w:rsidRDefault="004206C5" w:rsidP="004206C5">
      <w:pPr>
        <w:pStyle w:val="Lijstalinea"/>
        <w:numPr>
          <w:ilvl w:val="0"/>
          <w:numId w:val="10"/>
        </w:numPr>
        <w:autoSpaceDE w:val="0"/>
        <w:autoSpaceDN w:val="0"/>
        <w:adjustRightInd w:val="0"/>
        <w:spacing w:after="0" w:line="240" w:lineRule="auto"/>
        <w:rPr>
          <w:rFonts w:ascii="FlandersArtSans-Regular" w:hAnsi="FlandersArtSans-Regular" w:cs="Arial"/>
        </w:rPr>
      </w:pPr>
      <w:r w:rsidRPr="099C043B">
        <w:rPr>
          <w:rFonts w:ascii="FlandersArtSans-Regular" w:hAnsi="FlandersArtSans-Regular" w:cs="Arial"/>
        </w:rPr>
        <w:t xml:space="preserve">Welke taken en onderzoeken het </w:t>
      </w:r>
      <w:r w:rsidR="1F6045BC" w:rsidRPr="099C043B">
        <w:rPr>
          <w:rFonts w:ascii="FlandersArtSans-Regular" w:hAnsi="FlandersArtSans-Regular" w:cs="Arial"/>
        </w:rPr>
        <w:t>S</w:t>
      </w:r>
      <w:r w:rsidRPr="099C043B">
        <w:rPr>
          <w:rFonts w:ascii="FlandersArtSans-Regular" w:hAnsi="FlandersArtSans-Regular" w:cs="Arial"/>
        </w:rPr>
        <w:t xml:space="preserve">teunpunt wenst uit te voeren m.b.t. de belangrijke deelopdrachten van het </w:t>
      </w:r>
      <w:r w:rsidR="23B3360F" w:rsidRPr="099C043B">
        <w:rPr>
          <w:rFonts w:ascii="FlandersArtSans-Regular" w:hAnsi="FlandersArtSans-Regular" w:cs="Arial"/>
        </w:rPr>
        <w:t>S</w:t>
      </w:r>
      <w:r w:rsidRPr="099C043B">
        <w:rPr>
          <w:rFonts w:ascii="FlandersArtSans-Regular" w:hAnsi="FlandersArtSans-Regular" w:cs="Arial"/>
        </w:rPr>
        <w:t>teunpunt: dataverzameling en –analyse, korte termijn beleidsondersteunend wetenschappelijk onderzoek, fundamenteel wetenschappelijk onderzoek en wetenschappelijke dienstverlening. Hierbij wordt telkens aangegeven welke wetenschappelijke methode wordt gehanteerd.</w:t>
      </w:r>
    </w:p>
    <w:p w14:paraId="0185313F" w14:textId="77777777" w:rsidR="004206C5" w:rsidRPr="00A96174" w:rsidRDefault="004206C5" w:rsidP="004206C5">
      <w:pPr>
        <w:pStyle w:val="Lijstalinea"/>
        <w:numPr>
          <w:ilvl w:val="0"/>
          <w:numId w:val="10"/>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De wijze waarop de ontsluiting en valorisatie van de gegenereerde wetenschappelijke kennis zal worden georganiseerd.</w:t>
      </w:r>
    </w:p>
    <w:p w14:paraId="6DBEF6C1" w14:textId="2BC61BAF" w:rsidR="004206C5" w:rsidRPr="00A96174" w:rsidRDefault="004206C5" w:rsidP="004206C5">
      <w:pPr>
        <w:pStyle w:val="Lijstalinea"/>
        <w:numPr>
          <w:ilvl w:val="0"/>
          <w:numId w:val="10"/>
        </w:numPr>
        <w:autoSpaceDE w:val="0"/>
        <w:autoSpaceDN w:val="0"/>
        <w:adjustRightInd w:val="0"/>
        <w:spacing w:after="0" w:line="240" w:lineRule="auto"/>
        <w:rPr>
          <w:rFonts w:ascii="FlandersArtSans-Regular" w:hAnsi="FlandersArtSans-Regular" w:cs="Arial"/>
        </w:rPr>
      </w:pPr>
      <w:r w:rsidRPr="5339AC23">
        <w:rPr>
          <w:rFonts w:ascii="FlandersArtSans-Regular" w:hAnsi="FlandersArtSans-Regular" w:cs="Arial"/>
        </w:rPr>
        <w:t xml:space="preserve">De wijze waarop de resultaten ter beschikking zullen worden gesteld van de </w:t>
      </w:r>
      <w:r w:rsidR="000662A1" w:rsidRPr="5339AC23">
        <w:rPr>
          <w:rFonts w:ascii="FlandersArtSans-Regular" w:hAnsi="FlandersArtSans-Regular" w:cs="Arial"/>
        </w:rPr>
        <w:t xml:space="preserve">functioneel </w:t>
      </w:r>
      <w:r w:rsidRPr="5339AC23">
        <w:rPr>
          <w:rFonts w:ascii="FlandersArtSans-Regular" w:hAnsi="FlandersArtSans-Regular" w:cs="Arial"/>
        </w:rPr>
        <w:t>bevoegde ministers.</w:t>
      </w:r>
    </w:p>
    <w:p w14:paraId="520D4525" w14:textId="1B20653C" w:rsidR="004206C5" w:rsidRPr="00A96174" w:rsidRDefault="004206C5" w:rsidP="004206C5">
      <w:pPr>
        <w:pStyle w:val="Lijstalinea"/>
        <w:numPr>
          <w:ilvl w:val="0"/>
          <w:numId w:val="10"/>
        </w:num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De wijze waarop het </w:t>
      </w:r>
      <w:r w:rsidR="0D2465B2" w:rsidRPr="27512222">
        <w:rPr>
          <w:rFonts w:ascii="FlandersArtSans-Regular" w:hAnsi="FlandersArtSans-Regular" w:cs="Arial"/>
        </w:rPr>
        <w:t>S</w:t>
      </w:r>
      <w:r w:rsidRPr="27512222">
        <w:rPr>
          <w:rFonts w:ascii="FlandersArtSans-Regular" w:hAnsi="FlandersArtSans-Regular" w:cs="Arial"/>
        </w:rPr>
        <w:t>teunpunt het overleg met en de participatie van de Vlaamse overheid en andere betrokken actoren zal realiseren.</w:t>
      </w:r>
    </w:p>
    <w:p w14:paraId="62228B8F" w14:textId="77777777" w:rsidR="004206C5" w:rsidRPr="00A96174" w:rsidRDefault="004206C5" w:rsidP="004206C5">
      <w:pPr>
        <w:pStyle w:val="Lijstalinea"/>
        <w:numPr>
          <w:ilvl w:val="0"/>
          <w:numId w:val="10"/>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De beschrijving van het systeem van kwaliteitsborging (algemene maatregelen om wetenschappelijke kwaliteit te garanderen).</w:t>
      </w:r>
    </w:p>
    <w:p w14:paraId="6250D519" w14:textId="77777777" w:rsidR="004206C5" w:rsidRPr="00A96174" w:rsidRDefault="004206C5" w:rsidP="004206C5">
      <w:pPr>
        <w:pStyle w:val="Lijstalinea"/>
        <w:numPr>
          <w:ilvl w:val="0"/>
          <w:numId w:val="10"/>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 xml:space="preserve">De wijze waarop </w:t>
      </w:r>
      <w:r w:rsidRPr="0087622B">
        <w:rPr>
          <w:rFonts w:ascii="FlandersArtSans-Regular" w:hAnsi="FlandersArtSans-Regular" w:cs="Arial"/>
        </w:rPr>
        <w:t>wordt omgegaan met transversale maatschappelijke thema’s in de verschillende</w:t>
      </w:r>
      <w:r w:rsidR="00365AF8" w:rsidRPr="0087622B">
        <w:rPr>
          <w:rFonts w:ascii="FlandersArtSans-Regular" w:hAnsi="FlandersArtSans-Regular" w:cs="Arial"/>
        </w:rPr>
        <w:t xml:space="preserve"> </w:t>
      </w:r>
      <w:r w:rsidRPr="0087622B">
        <w:rPr>
          <w:rFonts w:ascii="FlandersArtSans-Regular" w:hAnsi="FlandersArtSans-Regular" w:cs="Arial"/>
        </w:rPr>
        <w:t>onderzoeksvragen.</w:t>
      </w:r>
    </w:p>
    <w:p w14:paraId="520C0C5A" w14:textId="38864A12" w:rsidR="004206C5" w:rsidRDefault="004206C5" w:rsidP="004206C5">
      <w:pPr>
        <w:pStyle w:val="Lijstalinea"/>
        <w:numPr>
          <w:ilvl w:val="0"/>
          <w:numId w:val="10"/>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 xml:space="preserve">Een raming van de inzet van personeel over de verschillende taken en onderzoeken heen (met aanduiding van mandagen of </w:t>
      </w:r>
      <w:r w:rsidR="00D05E7F">
        <w:rPr>
          <w:rFonts w:ascii="FlandersArtSans-Regular" w:hAnsi="FlandersArtSans-Regular" w:cs="Arial"/>
        </w:rPr>
        <w:t>V</w:t>
      </w:r>
      <w:r w:rsidRPr="00A96174">
        <w:rPr>
          <w:rFonts w:ascii="FlandersArtSans-Regular" w:hAnsi="FlandersArtSans-Regular" w:cs="Arial"/>
        </w:rPr>
        <w:t>TE/jaar).</w:t>
      </w:r>
    </w:p>
    <w:p w14:paraId="40635E40" w14:textId="77777777" w:rsidR="0087622B" w:rsidRPr="0087622B" w:rsidRDefault="0087622B" w:rsidP="0087622B">
      <w:pPr>
        <w:autoSpaceDE w:val="0"/>
        <w:autoSpaceDN w:val="0"/>
        <w:adjustRightInd w:val="0"/>
        <w:spacing w:after="0" w:line="240" w:lineRule="auto"/>
        <w:rPr>
          <w:rFonts w:ascii="FlandersArtSans-Regular" w:hAnsi="FlandersArtSans-Regular" w:cs="Arial"/>
        </w:rPr>
      </w:pPr>
    </w:p>
    <w:p w14:paraId="3342C498" w14:textId="4544571D" w:rsidR="004206C5" w:rsidRPr="00A96174" w:rsidRDefault="004206C5" w:rsidP="004206C5">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Het meerjarenp</w:t>
      </w:r>
      <w:r w:rsidR="00712034">
        <w:rPr>
          <w:rFonts w:ascii="FlandersArtSans-Regular" w:hAnsi="FlandersArtSans-Regular" w:cs="Arial"/>
        </w:rPr>
        <w:t>lan</w:t>
      </w:r>
      <w:r w:rsidRPr="00A96174">
        <w:rPr>
          <w:rFonts w:ascii="FlandersArtSans-Regular" w:hAnsi="FlandersArtSans-Regular" w:cs="Arial"/>
        </w:rPr>
        <w:t xml:space="preserve"> omvat een </w:t>
      </w:r>
      <w:r w:rsidRPr="00A96174">
        <w:rPr>
          <w:rFonts w:ascii="FlandersArtSans-Regular" w:hAnsi="FlandersArtSans-Regular" w:cs="Arial"/>
          <w:b/>
          <w:bCs/>
        </w:rPr>
        <w:t>begroting</w:t>
      </w:r>
      <w:r w:rsidRPr="00A96174">
        <w:rPr>
          <w:rFonts w:ascii="FlandersArtSans-Regular" w:hAnsi="FlandersArtSans-Regular" w:cs="Arial"/>
        </w:rPr>
        <w:t>, voor elk jaar, van de besteding van de toegewezen middelen in een voldoende mate van detail. De begroting dient minstens volgende opdelingen in te houden:</w:t>
      </w:r>
    </w:p>
    <w:p w14:paraId="237CC447" w14:textId="77777777" w:rsidR="004206C5" w:rsidRPr="00080DA0" w:rsidRDefault="004206C5" w:rsidP="004206C5">
      <w:pPr>
        <w:pStyle w:val="Lijstalinea"/>
        <w:numPr>
          <w:ilvl w:val="0"/>
          <w:numId w:val="11"/>
        </w:numPr>
        <w:autoSpaceDE w:val="0"/>
        <w:autoSpaceDN w:val="0"/>
        <w:adjustRightInd w:val="0"/>
        <w:spacing w:after="0" w:line="240" w:lineRule="auto"/>
        <w:rPr>
          <w:rFonts w:ascii="FlandersArtSans-Regular" w:hAnsi="FlandersArtSans-Regular" w:cs="Arial"/>
        </w:rPr>
      </w:pPr>
      <w:r w:rsidRPr="00080DA0">
        <w:rPr>
          <w:rFonts w:ascii="FlandersArtSans-Regular" w:hAnsi="FlandersArtSans-Regular" w:cs="Arial"/>
        </w:rPr>
        <w:t>Een opdeling over de jaren heen in kostencategorieën, hierbij wordt een onderscheid gemaakt</w:t>
      </w:r>
      <w:r w:rsidR="00080DA0">
        <w:rPr>
          <w:rFonts w:ascii="FlandersArtSans-Regular" w:hAnsi="FlandersArtSans-Regular" w:cs="Arial"/>
        </w:rPr>
        <w:t xml:space="preserve"> </w:t>
      </w:r>
      <w:r w:rsidRPr="00080DA0">
        <w:rPr>
          <w:rFonts w:ascii="FlandersArtSans-Regular" w:hAnsi="FlandersArtSans-Regular" w:cs="Arial"/>
        </w:rPr>
        <w:t>tussen:</w:t>
      </w:r>
    </w:p>
    <w:p w14:paraId="04828F18" w14:textId="60E33B43" w:rsidR="004206C5" w:rsidRPr="00A96174" w:rsidRDefault="004206C5" w:rsidP="004206C5">
      <w:pPr>
        <w:pStyle w:val="Lijstalinea"/>
        <w:numPr>
          <w:ilvl w:val="1"/>
          <w:numId w:val="11"/>
        </w:num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Personeelskosten (opgedeeld in kosten ten behoeve van de coördinatie van het </w:t>
      </w:r>
      <w:r w:rsidR="38A56718" w:rsidRPr="27512222">
        <w:rPr>
          <w:rFonts w:ascii="FlandersArtSans-Regular" w:hAnsi="FlandersArtSans-Regular" w:cs="Arial"/>
        </w:rPr>
        <w:t>S</w:t>
      </w:r>
      <w:r w:rsidRPr="27512222">
        <w:rPr>
          <w:rFonts w:ascii="FlandersArtSans-Regular" w:hAnsi="FlandersArtSans-Regular" w:cs="Arial"/>
        </w:rPr>
        <w:t>teunpunt (indirect) en kosten die een direct verband houden met het onderzoek)</w:t>
      </w:r>
      <w:r w:rsidR="0096039A">
        <w:rPr>
          <w:rFonts w:ascii="FlandersArtSans-Regular" w:hAnsi="FlandersArtSans-Regular" w:cs="Arial"/>
        </w:rPr>
        <w:t>;</w:t>
      </w:r>
    </w:p>
    <w:p w14:paraId="1FB84125" w14:textId="13019BAE" w:rsidR="004206C5" w:rsidRPr="00A96174" w:rsidRDefault="004206C5" w:rsidP="004206C5">
      <w:pPr>
        <w:pStyle w:val="Lijstalinea"/>
        <w:numPr>
          <w:ilvl w:val="1"/>
          <w:numId w:val="11"/>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 xml:space="preserve">Werkingskosten (opgedeeld in kosten ten behoeve van de coördinatie en algemene werking van het </w:t>
      </w:r>
      <w:r w:rsidR="38C05AA7" w:rsidRPr="00A96174">
        <w:rPr>
          <w:rFonts w:ascii="FlandersArtSans-Regular" w:hAnsi="FlandersArtSans-Regular" w:cs="Arial"/>
        </w:rPr>
        <w:t>S</w:t>
      </w:r>
      <w:r w:rsidRPr="00A96174">
        <w:rPr>
          <w:rFonts w:ascii="FlandersArtSans-Regular" w:hAnsi="FlandersArtSans-Regular" w:cs="Arial"/>
        </w:rPr>
        <w:t xml:space="preserve">teunpunt (indirecte werkingskosten) en kosten die </w:t>
      </w:r>
      <w:r w:rsidRPr="00A96174">
        <w:rPr>
          <w:rFonts w:ascii="FlandersArtSans-Regular" w:hAnsi="FlandersArtSans-Regular" w:cs="Arial"/>
        </w:rPr>
        <w:lastRenderedPageBreak/>
        <w:t>een direct verband houden met het onderzoek) – mogelijke onderdelen binnen deze tweedeling zijn: aankoop van informatie of documentatie, ICT-kosten</w:t>
      </w:r>
      <w:r w:rsidR="009F710C" w:rsidRPr="00A96174">
        <w:rPr>
          <w:rStyle w:val="Voetnootmarkering"/>
          <w:rFonts w:ascii="FlandersArtSans-Regular" w:hAnsi="FlandersArtSans-Regular" w:cs="Arial"/>
        </w:rPr>
        <w:footnoteReference w:id="3"/>
      </w:r>
      <w:r w:rsidRPr="00A96174">
        <w:rPr>
          <w:rFonts w:ascii="FlandersArtSans-Regular" w:hAnsi="FlandersArtSans-Regular" w:cs="Arial"/>
        </w:rPr>
        <w:t xml:space="preserve">, </w:t>
      </w:r>
      <w:r w:rsidR="0066605A" w:rsidRPr="00A96174">
        <w:rPr>
          <w:rFonts w:ascii="FlandersArtSans-Regular" w:hAnsi="FlandersArtSans-Regular" w:cs="Arial"/>
        </w:rPr>
        <w:t xml:space="preserve">uitrusting, </w:t>
      </w:r>
      <w:r w:rsidRPr="00A96174">
        <w:rPr>
          <w:rFonts w:ascii="FlandersArtSans-Regular" w:hAnsi="FlandersArtSans-Regular" w:cs="Arial"/>
        </w:rPr>
        <w:t>reiskosten, kosten voor valorisatie van de onderzoeksresultaten, voor zover dit nu reeds in te schatten is</w:t>
      </w:r>
      <w:r w:rsidR="00A55D5E">
        <w:rPr>
          <w:rFonts w:ascii="FlandersArtSans-Regular" w:hAnsi="FlandersArtSans-Regular" w:cs="Arial"/>
        </w:rPr>
        <w:t>;</w:t>
      </w:r>
    </w:p>
    <w:p w14:paraId="7AA7EF78" w14:textId="2EEE118D" w:rsidR="004206C5" w:rsidRPr="00A96174" w:rsidRDefault="004206C5" w:rsidP="004206C5">
      <w:pPr>
        <w:pStyle w:val="Lijstalinea"/>
        <w:numPr>
          <w:ilvl w:val="1"/>
          <w:numId w:val="11"/>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 xml:space="preserve">Centrale beheerskosten en algemene exploitatiekosten </w:t>
      </w:r>
      <w:r w:rsidR="0066605A" w:rsidRPr="00A96174">
        <w:rPr>
          <w:rFonts w:ascii="FlandersArtSans-Regular" w:hAnsi="FlandersArtSans-Regular" w:cs="Arial"/>
        </w:rPr>
        <w:t xml:space="preserve">voor de deelnemende universiteiten en/of hoge scholen, niet voor de partnerinstellingen </w:t>
      </w:r>
      <w:r w:rsidRPr="00A96174">
        <w:rPr>
          <w:rFonts w:ascii="FlandersArtSans-Regular" w:hAnsi="FlandersArtSans-Regular" w:cs="Arial"/>
        </w:rPr>
        <w:t xml:space="preserve">(overhead – zie punt </w:t>
      </w:r>
      <w:r w:rsidR="003B2214">
        <w:rPr>
          <w:rFonts w:ascii="FlandersArtSans-Regular" w:hAnsi="FlandersArtSans-Regular" w:cs="Arial"/>
        </w:rPr>
        <w:fldChar w:fldCharType="begin"/>
      </w:r>
      <w:r w:rsidR="003B2214">
        <w:rPr>
          <w:rFonts w:ascii="FlandersArtSans-Regular" w:hAnsi="FlandersArtSans-Regular" w:cs="Arial"/>
        </w:rPr>
        <w:instrText xml:space="preserve"> REF _Ref76653701 \r \h </w:instrText>
      </w:r>
      <w:r w:rsidR="003B2214">
        <w:rPr>
          <w:rFonts w:ascii="FlandersArtSans-Regular" w:hAnsi="FlandersArtSans-Regular" w:cs="Arial"/>
        </w:rPr>
      </w:r>
      <w:r w:rsidR="003B2214">
        <w:rPr>
          <w:rFonts w:ascii="FlandersArtSans-Regular" w:hAnsi="FlandersArtSans-Regular" w:cs="Arial"/>
        </w:rPr>
        <w:fldChar w:fldCharType="separate"/>
      </w:r>
      <w:r w:rsidR="002C271A">
        <w:rPr>
          <w:rFonts w:ascii="FlandersArtSans-Regular" w:hAnsi="FlandersArtSans-Regular" w:cs="Arial"/>
        </w:rPr>
        <w:t>2.6.3</w:t>
      </w:r>
      <w:r w:rsidR="003B2214">
        <w:rPr>
          <w:rFonts w:ascii="FlandersArtSans-Regular" w:hAnsi="FlandersArtSans-Regular" w:cs="Arial"/>
        </w:rPr>
        <w:fldChar w:fldCharType="end"/>
      </w:r>
      <w:r w:rsidRPr="00A96174">
        <w:rPr>
          <w:rFonts w:ascii="FlandersArtSans-Regular" w:hAnsi="FlandersArtSans-Regular" w:cs="Arial"/>
        </w:rPr>
        <w:t>)</w:t>
      </w:r>
      <w:r w:rsidR="00A55D5E">
        <w:rPr>
          <w:rFonts w:ascii="FlandersArtSans-Regular" w:hAnsi="FlandersArtSans-Regular" w:cs="Arial"/>
        </w:rPr>
        <w:t>;</w:t>
      </w:r>
    </w:p>
    <w:p w14:paraId="179AD64B" w14:textId="2D007170" w:rsidR="004206C5" w:rsidRPr="00A96174" w:rsidRDefault="004206C5" w:rsidP="004206C5">
      <w:pPr>
        <w:pStyle w:val="Lijstalinea"/>
        <w:numPr>
          <w:ilvl w:val="1"/>
          <w:numId w:val="11"/>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 xml:space="preserve">Kosten voor </w:t>
      </w:r>
      <w:proofErr w:type="spellStart"/>
      <w:r w:rsidRPr="00A96174">
        <w:rPr>
          <w:rFonts w:ascii="FlandersArtSans-Regular" w:hAnsi="FlandersArtSans-Regular" w:cs="Arial"/>
        </w:rPr>
        <w:t>onderaanneming</w:t>
      </w:r>
      <w:proofErr w:type="spellEnd"/>
      <w:r w:rsidRPr="00A96174">
        <w:rPr>
          <w:rFonts w:ascii="FlandersArtSans-Regular" w:hAnsi="FlandersArtSans-Regular" w:cs="Arial"/>
        </w:rPr>
        <w:t xml:space="preserve"> (hierop wordt geen overhead verrekend)</w:t>
      </w:r>
      <w:r w:rsidR="00A55D5E">
        <w:rPr>
          <w:rFonts w:ascii="FlandersArtSans-Regular" w:hAnsi="FlandersArtSans-Regular" w:cs="Arial"/>
        </w:rPr>
        <w:t xml:space="preserve">. </w:t>
      </w:r>
    </w:p>
    <w:p w14:paraId="2A1BACED" w14:textId="77777777" w:rsidR="004206C5" w:rsidRPr="00A96174" w:rsidRDefault="004206C5" w:rsidP="004206C5">
      <w:pPr>
        <w:pStyle w:val="Lijstalinea"/>
        <w:numPr>
          <w:ilvl w:val="0"/>
          <w:numId w:val="11"/>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De middelen die door de Vlaamse overheid worden voorzien.</w:t>
      </w:r>
    </w:p>
    <w:p w14:paraId="02C5C3FD" w14:textId="1C88598C" w:rsidR="004206C5" w:rsidRPr="00A96174" w:rsidRDefault="004206C5" w:rsidP="004206C5">
      <w:pPr>
        <w:pStyle w:val="Lijstalinea"/>
        <w:numPr>
          <w:ilvl w:val="0"/>
          <w:numId w:val="11"/>
        </w:num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Andere inkomsten buiten de financiering van de Vlaamse overheid (zoals n.a.v. het organiseren van congressen of het verkopen van publicaties)</w:t>
      </w:r>
      <w:r w:rsidR="00FB0D6C" w:rsidRPr="27512222">
        <w:rPr>
          <w:rFonts w:ascii="FlandersArtSans-Regular" w:hAnsi="FlandersArtSans-Regular" w:cs="Arial"/>
        </w:rPr>
        <w:t xml:space="preserve">, inkomsten via studiebeurzen zoals FWO, </w:t>
      </w:r>
      <w:r w:rsidR="00ED28E8" w:rsidRPr="27512222">
        <w:rPr>
          <w:rFonts w:ascii="FlandersArtSans-Regular" w:hAnsi="FlandersArtSans-Regular" w:cs="Arial"/>
        </w:rPr>
        <w:t>AIO</w:t>
      </w:r>
      <w:r w:rsidR="00FB0D6C" w:rsidRPr="27512222">
        <w:rPr>
          <w:rFonts w:ascii="FlandersArtSans-Regular" w:hAnsi="FlandersArtSans-Regular" w:cs="Arial"/>
        </w:rPr>
        <w:t>,</w:t>
      </w:r>
      <w:r w:rsidR="2042BF66" w:rsidRPr="27512222">
        <w:rPr>
          <w:rFonts w:ascii="FlandersArtSans-Regular" w:hAnsi="FlandersArtSans-Regular" w:cs="Arial"/>
        </w:rPr>
        <w:t>...</w:t>
      </w:r>
      <w:r w:rsidR="00FB0D6C" w:rsidRPr="27512222">
        <w:rPr>
          <w:rFonts w:ascii="FlandersArtSans-Regular" w:hAnsi="FlandersArtSans-Regular" w:cs="Arial"/>
        </w:rPr>
        <w:t xml:space="preserve"> andere inkomsten voor onderzoek, in kind bijdrage van de instellingen en partners…</w:t>
      </w:r>
    </w:p>
    <w:p w14:paraId="77FC63C0" w14:textId="02AEF13E" w:rsidR="004206C5" w:rsidRPr="00A96174" w:rsidRDefault="004206C5" w:rsidP="004206C5">
      <w:pPr>
        <w:pStyle w:val="Lijstalinea"/>
        <w:numPr>
          <w:ilvl w:val="0"/>
          <w:numId w:val="11"/>
        </w:num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De jaarlijkse eindbalans die als reserve naar een volgend jaar wordt overgedragen. Dit om het verschil tussen de lineaire financiering van de Vlaamse overheid te compenseren tegenover de pieken en dalen van kosten in de werking van </w:t>
      </w:r>
      <w:r w:rsidR="00365AF8" w:rsidRPr="27512222">
        <w:rPr>
          <w:rFonts w:ascii="FlandersArtSans-Regular" w:hAnsi="FlandersArtSans-Regular" w:cs="Arial"/>
        </w:rPr>
        <w:t>het</w:t>
      </w:r>
      <w:r w:rsidRPr="27512222">
        <w:rPr>
          <w:rFonts w:ascii="FlandersArtSans-Regular" w:hAnsi="FlandersArtSans-Regular" w:cs="Arial"/>
        </w:rPr>
        <w:t xml:space="preserve"> </w:t>
      </w:r>
      <w:r w:rsidR="05C1C341" w:rsidRPr="27512222">
        <w:rPr>
          <w:rFonts w:ascii="FlandersArtSans-Regular" w:hAnsi="FlandersArtSans-Regular" w:cs="Arial"/>
        </w:rPr>
        <w:t>S</w:t>
      </w:r>
      <w:r w:rsidRPr="27512222">
        <w:rPr>
          <w:rFonts w:ascii="FlandersArtSans-Regular" w:hAnsi="FlandersArtSans-Regular" w:cs="Arial"/>
        </w:rPr>
        <w:t>teunpunt.</w:t>
      </w:r>
    </w:p>
    <w:p w14:paraId="288BA85A" w14:textId="77777777" w:rsidR="00227AC7" w:rsidRPr="00A96174" w:rsidRDefault="00227AC7" w:rsidP="00227AC7">
      <w:pPr>
        <w:autoSpaceDE w:val="0"/>
        <w:autoSpaceDN w:val="0"/>
        <w:adjustRightInd w:val="0"/>
        <w:spacing w:after="0" w:line="240" w:lineRule="auto"/>
        <w:ind w:left="360"/>
        <w:rPr>
          <w:rFonts w:ascii="FlandersArtSans-Regular" w:hAnsi="FlandersArtSans-Regular" w:cs="Arial"/>
        </w:rPr>
      </w:pPr>
    </w:p>
    <w:p w14:paraId="10C648F5" w14:textId="77777777" w:rsidR="008A24F3" w:rsidRDefault="00227AC7" w:rsidP="00D632D2">
      <w:pPr>
        <w:autoSpaceDE w:val="0"/>
        <w:autoSpaceDN w:val="0"/>
        <w:adjustRightInd w:val="0"/>
        <w:spacing w:after="0" w:line="240" w:lineRule="auto"/>
        <w:rPr>
          <w:rFonts w:ascii="FlandersArtSans-Regular" w:hAnsi="FlandersArtSans-Regular" w:cs="Arial"/>
        </w:rPr>
      </w:pPr>
      <w:r w:rsidRPr="5339AC23">
        <w:rPr>
          <w:rFonts w:ascii="FlandersArtSans-Regular" w:hAnsi="FlandersArtSans-Regular" w:cs="Arial"/>
        </w:rPr>
        <w:t xml:space="preserve">Volgend </w:t>
      </w:r>
      <w:r w:rsidRPr="5339AC23">
        <w:rPr>
          <w:rFonts w:ascii="FlandersArtSans-Regular" w:hAnsi="FlandersArtSans-Regular" w:cs="Arial"/>
          <w:b/>
          <w:bCs/>
        </w:rPr>
        <w:t xml:space="preserve">model </w:t>
      </w:r>
      <w:r w:rsidRPr="5339AC23">
        <w:rPr>
          <w:rFonts w:ascii="FlandersArtSans-Regular" w:hAnsi="FlandersArtSans-Regular" w:cs="Arial"/>
        </w:rPr>
        <w:t>kan voor het overzicht worden gebruikt (een overzicht van de belangrijkste taken en opdrachten, en het overzicht van de opdeling tussen de deelnemers aan het consortium, kan met dit overzicht gecombineerd of apart vermeld worden)</w:t>
      </w:r>
      <w:r w:rsidR="00684981" w:rsidRPr="5339AC23">
        <w:rPr>
          <w:rFonts w:ascii="FlandersArtSans-Regular" w:hAnsi="FlandersArtSans-Regular" w:cs="Arial"/>
        </w:rPr>
        <w:t>. In onderstaand model wordt met “werkjaar” bedoeld een periode van één jaar die start in het betreffende kalenderjaar.</w:t>
      </w:r>
    </w:p>
    <w:p w14:paraId="1AFE5147" w14:textId="77777777" w:rsidR="009F710C" w:rsidRPr="00A96174" w:rsidRDefault="009F710C" w:rsidP="00227AC7">
      <w:pPr>
        <w:autoSpaceDE w:val="0"/>
        <w:autoSpaceDN w:val="0"/>
        <w:adjustRightInd w:val="0"/>
        <w:spacing w:after="0" w:line="240" w:lineRule="auto"/>
        <w:ind w:left="360"/>
        <w:rPr>
          <w:rFonts w:ascii="FlandersArtSans-Regular" w:hAnsi="FlandersArtSans-Regular" w:cs="Arial"/>
        </w:rPr>
      </w:pPr>
    </w:p>
    <w:tbl>
      <w:tblPr>
        <w:tblW w:w="5000" w:type="pct"/>
        <w:tblCellMar>
          <w:left w:w="70" w:type="dxa"/>
          <w:right w:w="70" w:type="dxa"/>
        </w:tblCellMar>
        <w:tblLook w:val="04A0" w:firstRow="1" w:lastRow="0" w:firstColumn="1" w:lastColumn="0" w:noHBand="0" w:noVBand="1"/>
      </w:tblPr>
      <w:tblGrid>
        <w:gridCol w:w="3870"/>
        <w:gridCol w:w="1023"/>
        <w:gridCol w:w="1023"/>
        <w:gridCol w:w="1023"/>
        <w:gridCol w:w="1023"/>
        <w:gridCol w:w="1090"/>
      </w:tblGrid>
      <w:tr w:rsidR="00080DA0" w:rsidRPr="00AE4D89" w14:paraId="24CB603A" w14:textId="77777777" w:rsidTr="002940FB">
        <w:trPr>
          <w:trHeight w:val="315"/>
        </w:trPr>
        <w:tc>
          <w:tcPr>
            <w:tcW w:w="2097" w:type="pct"/>
            <w:tcBorders>
              <w:top w:val="single" w:sz="8" w:space="0" w:color="auto"/>
              <w:left w:val="single" w:sz="8" w:space="0" w:color="auto"/>
              <w:bottom w:val="single" w:sz="8" w:space="0" w:color="auto"/>
              <w:right w:val="nil"/>
            </w:tcBorders>
            <w:shd w:val="clear" w:color="000000" w:fill="FF9900"/>
            <w:noWrap/>
            <w:vAlign w:val="bottom"/>
            <w:hideMark/>
          </w:tcPr>
          <w:p w14:paraId="2980D0C9" w14:textId="77777777" w:rsidR="00080DA0" w:rsidRPr="00AE4D89" w:rsidRDefault="00080DA0" w:rsidP="00080DA0">
            <w:pPr>
              <w:spacing w:after="0"/>
              <w:rPr>
                <w:b/>
                <w:bCs/>
                <w:szCs w:val="20"/>
                <w:lang w:eastAsia="nl-BE"/>
              </w:rPr>
            </w:pPr>
            <w:r w:rsidRPr="00AE4D89">
              <w:rPr>
                <w:b/>
                <w:bCs/>
                <w:szCs w:val="20"/>
                <w:lang w:eastAsia="nl-BE"/>
              </w:rPr>
              <w:t>Beschikbaar budget</w:t>
            </w:r>
          </w:p>
        </w:tc>
        <w:tc>
          <w:tcPr>
            <w:tcW w:w="573" w:type="pct"/>
            <w:tcBorders>
              <w:top w:val="single" w:sz="8" w:space="0" w:color="auto"/>
              <w:left w:val="single" w:sz="4" w:space="0" w:color="auto"/>
              <w:bottom w:val="single" w:sz="8" w:space="0" w:color="auto"/>
              <w:right w:val="nil"/>
            </w:tcBorders>
            <w:shd w:val="clear" w:color="000000" w:fill="FF9900"/>
            <w:noWrap/>
            <w:vAlign w:val="bottom"/>
            <w:hideMark/>
          </w:tcPr>
          <w:p w14:paraId="4DD66724" w14:textId="6E3C4869" w:rsidR="00080DA0" w:rsidRPr="00CF6A6F" w:rsidRDefault="00BD0658">
            <w:pPr>
              <w:spacing w:after="0"/>
              <w:jc w:val="center"/>
              <w:rPr>
                <w:b/>
                <w:bCs/>
                <w:color w:val="000000"/>
                <w:lang w:eastAsia="nl-BE"/>
              </w:rPr>
            </w:pPr>
            <w:r>
              <w:rPr>
                <w:b/>
                <w:bCs/>
                <w:color w:val="000000"/>
                <w:lang w:eastAsia="nl-BE"/>
              </w:rPr>
              <w:t>W</w:t>
            </w:r>
            <w:r w:rsidR="00900AF7" w:rsidRPr="00CF6A6F">
              <w:rPr>
                <w:b/>
                <w:bCs/>
                <w:color w:val="000000"/>
                <w:lang w:eastAsia="nl-BE"/>
              </w:rPr>
              <w:t>erkjaar</w:t>
            </w:r>
            <w:r w:rsidR="00080DA0" w:rsidRPr="00CF6A6F">
              <w:rPr>
                <w:b/>
                <w:bCs/>
                <w:color w:val="000000"/>
                <w:lang w:eastAsia="nl-BE"/>
              </w:rPr>
              <w:t>20</w:t>
            </w:r>
            <w:r w:rsidR="00CF6A6F">
              <w:rPr>
                <w:b/>
                <w:bCs/>
                <w:color w:val="000000"/>
                <w:lang w:eastAsia="nl-BE"/>
              </w:rPr>
              <w:t>22</w:t>
            </w:r>
          </w:p>
        </w:tc>
        <w:tc>
          <w:tcPr>
            <w:tcW w:w="573" w:type="pct"/>
            <w:tcBorders>
              <w:top w:val="single" w:sz="8" w:space="0" w:color="auto"/>
              <w:left w:val="single" w:sz="4" w:space="0" w:color="auto"/>
              <w:bottom w:val="single" w:sz="8" w:space="0" w:color="auto"/>
              <w:right w:val="nil"/>
            </w:tcBorders>
            <w:shd w:val="clear" w:color="000000" w:fill="FF9900"/>
            <w:noWrap/>
            <w:vAlign w:val="bottom"/>
            <w:hideMark/>
          </w:tcPr>
          <w:p w14:paraId="353FABCB" w14:textId="7BAA81A2" w:rsidR="00080DA0" w:rsidRPr="00CF6A6F" w:rsidRDefault="00BD0658">
            <w:pPr>
              <w:spacing w:after="0"/>
              <w:jc w:val="center"/>
              <w:rPr>
                <w:b/>
                <w:bCs/>
                <w:color w:val="000000"/>
                <w:lang w:eastAsia="nl-BE"/>
              </w:rPr>
            </w:pPr>
            <w:r>
              <w:rPr>
                <w:b/>
                <w:bCs/>
                <w:color w:val="000000"/>
                <w:lang w:eastAsia="nl-BE"/>
              </w:rPr>
              <w:t>W</w:t>
            </w:r>
            <w:r w:rsidR="00900AF7" w:rsidRPr="00CF6A6F">
              <w:rPr>
                <w:b/>
                <w:bCs/>
                <w:color w:val="000000"/>
                <w:lang w:eastAsia="nl-BE"/>
              </w:rPr>
              <w:t>erkjaar</w:t>
            </w:r>
            <w:r w:rsidR="00080DA0" w:rsidRPr="00CF6A6F">
              <w:rPr>
                <w:b/>
                <w:bCs/>
                <w:color w:val="000000"/>
                <w:lang w:eastAsia="nl-BE"/>
              </w:rPr>
              <w:t>20</w:t>
            </w:r>
            <w:r w:rsidR="00CF6A6F">
              <w:rPr>
                <w:b/>
                <w:bCs/>
                <w:color w:val="000000"/>
                <w:lang w:eastAsia="nl-BE"/>
              </w:rPr>
              <w:t>23</w:t>
            </w:r>
          </w:p>
        </w:tc>
        <w:tc>
          <w:tcPr>
            <w:tcW w:w="573" w:type="pct"/>
            <w:tcBorders>
              <w:top w:val="single" w:sz="8" w:space="0" w:color="auto"/>
              <w:left w:val="single" w:sz="4" w:space="0" w:color="auto"/>
              <w:bottom w:val="single" w:sz="8" w:space="0" w:color="auto"/>
              <w:right w:val="nil"/>
            </w:tcBorders>
            <w:shd w:val="clear" w:color="000000" w:fill="FF9900"/>
            <w:noWrap/>
            <w:vAlign w:val="bottom"/>
            <w:hideMark/>
          </w:tcPr>
          <w:p w14:paraId="66AE4ACF" w14:textId="3AAD0E7C" w:rsidR="00080DA0" w:rsidRPr="00CF6A6F" w:rsidRDefault="00BD0658">
            <w:pPr>
              <w:spacing w:after="0"/>
              <w:jc w:val="center"/>
              <w:rPr>
                <w:b/>
                <w:bCs/>
                <w:color w:val="000000"/>
                <w:lang w:eastAsia="nl-BE"/>
              </w:rPr>
            </w:pPr>
            <w:r>
              <w:rPr>
                <w:b/>
                <w:bCs/>
                <w:color w:val="000000"/>
                <w:lang w:eastAsia="nl-BE"/>
              </w:rPr>
              <w:t>W</w:t>
            </w:r>
            <w:r w:rsidR="00900AF7" w:rsidRPr="00CF6A6F">
              <w:rPr>
                <w:b/>
                <w:bCs/>
                <w:color w:val="000000"/>
                <w:lang w:eastAsia="nl-BE"/>
              </w:rPr>
              <w:t>erkjaar</w:t>
            </w:r>
            <w:r w:rsidR="00080DA0" w:rsidRPr="00CF6A6F">
              <w:rPr>
                <w:b/>
                <w:bCs/>
                <w:color w:val="000000"/>
                <w:lang w:eastAsia="nl-BE"/>
              </w:rPr>
              <w:t>20</w:t>
            </w:r>
            <w:r w:rsidR="00CF6A6F">
              <w:rPr>
                <w:b/>
                <w:bCs/>
                <w:color w:val="000000"/>
                <w:lang w:eastAsia="nl-BE"/>
              </w:rPr>
              <w:t>24</w:t>
            </w:r>
          </w:p>
        </w:tc>
        <w:tc>
          <w:tcPr>
            <w:tcW w:w="573" w:type="pct"/>
            <w:tcBorders>
              <w:top w:val="single" w:sz="8" w:space="0" w:color="auto"/>
              <w:left w:val="single" w:sz="4" w:space="0" w:color="auto"/>
              <w:bottom w:val="single" w:sz="8" w:space="0" w:color="auto"/>
              <w:right w:val="single" w:sz="8" w:space="0" w:color="auto"/>
            </w:tcBorders>
            <w:shd w:val="clear" w:color="000000" w:fill="FF9900"/>
            <w:noWrap/>
            <w:vAlign w:val="bottom"/>
            <w:hideMark/>
          </w:tcPr>
          <w:p w14:paraId="4778CCA7" w14:textId="77777777" w:rsidR="005B381C" w:rsidRPr="00CF6A6F" w:rsidRDefault="005B381C">
            <w:pPr>
              <w:spacing w:after="0"/>
              <w:jc w:val="center"/>
              <w:rPr>
                <w:b/>
                <w:bCs/>
                <w:color w:val="000000"/>
                <w:lang w:eastAsia="nl-BE"/>
              </w:rPr>
            </w:pPr>
            <w:r w:rsidRPr="00CF6A6F">
              <w:rPr>
                <w:b/>
                <w:bCs/>
                <w:color w:val="000000"/>
                <w:lang w:eastAsia="nl-BE"/>
              </w:rPr>
              <w:t>W</w:t>
            </w:r>
            <w:r w:rsidR="00900AF7" w:rsidRPr="00CF6A6F">
              <w:rPr>
                <w:b/>
                <w:bCs/>
                <w:color w:val="000000"/>
                <w:lang w:eastAsia="nl-BE"/>
              </w:rPr>
              <w:t>erkjaar</w:t>
            </w:r>
          </w:p>
          <w:p w14:paraId="004FFA43" w14:textId="0CDD1A66" w:rsidR="00080DA0" w:rsidRPr="00CF6A6F" w:rsidRDefault="00080DA0">
            <w:pPr>
              <w:spacing w:after="0"/>
              <w:jc w:val="center"/>
              <w:rPr>
                <w:b/>
                <w:bCs/>
                <w:color w:val="000000"/>
                <w:lang w:eastAsia="nl-BE"/>
              </w:rPr>
            </w:pPr>
            <w:r w:rsidRPr="00CF6A6F">
              <w:rPr>
                <w:b/>
                <w:bCs/>
                <w:color w:val="000000"/>
                <w:lang w:eastAsia="nl-BE"/>
              </w:rPr>
              <w:t>20</w:t>
            </w:r>
            <w:r w:rsidR="005B381C" w:rsidRPr="00CF6A6F">
              <w:rPr>
                <w:b/>
                <w:bCs/>
                <w:color w:val="000000"/>
                <w:lang w:eastAsia="nl-BE"/>
              </w:rPr>
              <w:t>2</w:t>
            </w:r>
            <w:r w:rsidR="00CF6A6F">
              <w:rPr>
                <w:b/>
                <w:bCs/>
                <w:color w:val="000000"/>
                <w:lang w:eastAsia="nl-BE"/>
              </w:rPr>
              <w:t>5</w:t>
            </w:r>
          </w:p>
        </w:tc>
        <w:tc>
          <w:tcPr>
            <w:tcW w:w="609" w:type="pct"/>
            <w:tcBorders>
              <w:top w:val="single" w:sz="8" w:space="0" w:color="auto"/>
              <w:left w:val="single" w:sz="4" w:space="0" w:color="auto"/>
              <w:bottom w:val="single" w:sz="8" w:space="0" w:color="auto"/>
              <w:right w:val="single" w:sz="8" w:space="0" w:color="auto"/>
            </w:tcBorders>
            <w:shd w:val="clear" w:color="000000" w:fill="FF9900"/>
            <w:noWrap/>
            <w:vAlign w:val="bottom"/>
            <w:hideMark/>
          </w:tcPr>
          <w:p w14:paraId="17409CC8" w14:textId="6E173F1C" w:rsidR="00080DA0" w:rsidRPr="00CF6A6F" w:rsidRDefault="00900AF7" w:rsidP="00080DA0">
            <w:pPr>
              <w:spacing w:after="0"/>
              <w:jc w:val="center"/>
              <w:rPr>
                <w:b/>
                <w:bCs/>
                <w:color w:val="000000"/>
                <w:lang w:eastAsia="nl-BE"/>
              </w:rPr>
            </w:pPr>
            <w:r w:rsidRPr="00CF6A6F">
              <w:rPr>
                <w:b/>
                <w:bCs/>
                <w:color w:val="000000"/>
                <w:lang w:eastAsia="nl-BE"/>
              </w:rPr>
              <w:t xml:space="preserve">Werkjaar </w:t>
            </w:r>
            <w:r w:rsidR="00080DA0" w:rsidRPr="00CF6A6F">
              <w:rPr>
                <w:b/>
                <w:bCs/>
                <w:color w:val="000000"/>
                <w:lang w:eastAsia="nl-BE"/>
              </w:rPr>
              <w:t>202</w:t>
            </w:r>
            <w:r w:rsidR="00CF6A6F">
              <w:rPr>
                <w:b/>
                <w:bCs/>
                <w:color w:val="000000"/>
                <w:lang w:eastAsia="nl-BE"/>
              </w:rPr>
              <w:t>6</w:t>
            </w:r>
          </w:p>
        </w:tc>
      </w:tr>
      <w:tr w:rsidR="00080DA0" w:rsidRPr="00AE4D89" w14:paraId="4F55381B" w14:textId="77777777" w:rsidTr="002940FB">
        <w:trPr>
          <w:trHeight w:val="540"/>
        </w:trPr>
        <w:tc>
          <w:tcPr>
            <w:tcW w:w="2097" w:type="pct"/>
            <w:tcBorders>
              <w:top w:val="nil"/>
              <w:left w:val="single" w:sz="8" w:space="0" w:color="auto"/>
              <w:bottom w:val="single" w:sz="4" w:space="0" w:color="auto"/>
              <w:right w:val="single" w:sz="4" w:space="0" w:color="auto"/>
            </w:tcBorders>
            <w:shd w:val="clear" w:color="000000" w:fill="FFCC99"/>
            <w:noWrap/>
            <w:vAlign w:val="bottom"/>
            <w:hideMark/>
          </w:tcPr>
          <w:p w14:paraId="2937626D" w14:textId="77777777" w:rsidR="00080DA0" w:rsidRPr="00AE4D89" w:rsidRDefault="00080DA0" w:rsidP="00080DA0">
            <w:pPr>
              <w:spacing w:after="0"/>
              <w:rPr>
                <w:b/>
                <w:bCs/>
                <w:szCs w:val="20"/>
                <w:lang w:eastAsia="nl-BE"/>
              </w:rPr>
            </w:pPr>
            <w:r w:rsidRPr="00AE4D89">
              <w:rPr>
                <w:b/>
                <w:bCs/>
                <w:szCs w:val="20"/>
                <w:lang w:eastAsia="nl-BE"/>
              </w:rPr>
              <w:t xml:space="preserve">Inkomst: Financiering Vlaamse Overheid </w:t>
            </w:r>
            <w:r w:rsidRPr="00AE4D89">
              <w:rPr>
                <w:b/>
                <w:bCs/>
                <w:i/>
                <w:iCs/>
                <w:szCs w:val="20"/>
                <w:lang w:eastAsia="nl-BE"/>
              </w:rPr>
              <w:t>[berekende waarde]</w:t>
            </w:r>
          </w:p>
        </w:tc>
        <w:tc>
          <w:tcPr>
            <w:tcW w:w="573" w:type="pct"/>
            <w:tcBorders>
              <w:top w:val="nil"/>
              <w:left w:val="nil"/>
              <w:bottom w:val="single" w:sz="4" w:space="0" w:color="auto"/>
              <w:right w:val="single" w:sz="4" w:space="0" w:color="auto"/>
            </w:tcBorders>
            <w:shd w:val="clear" w:color="000000" w:fill="FFCC99"/>
            <w:noWrap/>
            <w:vAlign w:val="bottom"/>
            <w:hideMark/>
          </w:tcPr>
          <w:p w14:paraId="4CC7B4FB"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573" w:type="pct"/>
            <w:tcBorders>
              <w:top w:val="nil"/>
              <w:left w:val="nil"/>
              <w:bottom w:val="single" w:sz="4" w:space="0" w:color="auto"/>
              <w:right w:val="single" w:sz="4" w:space="0" w:color="auto"/>
            </w:tcBorders>
            <w:shd w:val="clear" w:color="000000" w:fill="FFCC99"/>
            <w:noWrap/>
            <w:vAlign w:val="bottom"/>
            <w:hideMark/>
          </w:tcPr>
          <w:p w14:paraId="2476E2AB"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573" w:type="pct"/>
            <w:tcBorders>
              <w:top w:val="nil"/>
              <w:left w:val="nil"/>
              <w:bottom w:val="single" w:sz="4" w:space="0" w:color="auto"/>
              <w:right w:val="single" w:sz="4" w:space="0" w:color="auto"/>
            </w:tcBorders>
            <w:shd w:val="clear" w:color="000000" w:fill="FFCC99"/>
            <w:noWrap/>
            <w:vAlign w:val="bottom"/>
            <w:hideMark/>
          </w:tcPr>
          <w:p w14:paraId="7FE279A8"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573" w:type="pct"/>
            <w:tcBorders>
              <w:top w:val="nil"/>
              <w:left w:val="nil"/>
              <w:bottom w:val="single" w:sz="4" w:space="0" w:color="auto"/>
              <w:right w:val="single" w:sz="8" w:space="0" w:color="auto"/>
            </w:tcBorders>
            <w:shd w:val="clear" w:color="000000" w:fill="FFCC99"/>
            <w:noWrap/>
            <w:vAlign w:val="bottom"/>
            <w:hideMark/>
          </w:tcPr>
          <w:p w14:paraId="2E62236F"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09" w:type="pct"/>
            <w:tcBorders>
              <w:top w:val="nil"/>
              <w:left w:val="single" w:sz="4" w:space="0" w:color="auto"/>
              <w:bottom w:val="single" w:sz="4" w:space="0" w:color="auto"/>
              <w:right w:val="single" w:sz="8" w:space="0" w:color="auto"/>
            </w:tcBorders>
            <w:shd w:val="clear" w:color="000000" w:fill="FFCC99"/>
            <w:noWrap/>
            <w:vAlign w:val="bottom"/>
            <w:hideMark/>
          </w:tcPr>
          <w:p w14:paraId="05F6277A" w14:textId="77777777" w:rsidR="00080DA0" w:rsidRPr="00AE4D89" w:rsidRDefault="00080DA0" w:rsidP="00080DA0">
            <w:pPr>
              <w:spacing w:after="0"/>
              <w:jc w:val="center"/>
              <w:rPr>
                <w:b/>
                <w:bCs/>
                <w:szCs w:val="20"/>
                <w:lang w:eastAsia="nl-BE"/>
              </w:rPr>
            </w:pPr>
            <w:r w:rsidRPr="00AE4D89">
              <w:rPr>
                <w:b/>
                <w:bCs/>
                <w:szCs w:val="20"/>
                <w:lang w:eastAsia="nl-BE"/>
              </w:rPr>
              <w:t>€                         -</w:t>
            </w:r>
          </w:p>
        </w:tc>
      </w:tr>
      <w:tr w:rsidR="00080DA0" w:rsidRPr="00AE4D89" w14:paraId="619D2A79" w14:textId="77777777" w:rsidTr="002940FB">
        <w:trPr>
          <w:trHeight w:val="285"/>
        </w:trPr>
        <w:tc>
          <w:tcPr>
            <w:tcW w:w="2097" w:type="pct"/>
            <w:tcBorders>
              <w:top w:val="nil"/>
              <w:left w:val="single" w:sz="8" w:space="0" w:color="auto"/>
              <w:bottom w:val="single" w:sz="4" w:space="0" w:color="auto"/>
              <w:right w:val="single" w:sz="4" w:space="0" w:color="auto"/>
            </w:tcBorders>
            <w:shd w:val="clear" w:color="auto" w:fill="auto"/>
            <w:noWrap/>
            <w:vAlign w:val="bottom"/>
            <w:hideMark/>
          </w:tcPr>
          <w:p w14:paraId="135633E9" w14:textId="77777777" w:rsidR="00080DA0" w:rsidRPr="00AE4D89" w:rsidRDefault="00080DA0" w:rsidP="00080DA0">
            <w:pPr>
              <w:spacing w:after="0"/>
              <w:rPr>
                <w:szCs w:val="20"/>
                <w:lang w:eastAsia="nl-BE"/>
              </w:rPr>
            </w:pPr>
            <w:r w:rsidRPr="00AE4D89">
              <w:rPr>
                <w:szCs w:val="20"/>
                <w:lang w:eastAsia="nl-BE"/>
              </w:rPr>
              <w:t>Basisfinanciering</w:t>
            </w:r>
            <w:r w:rsidRPr="00AE4D89">
              <w:rPr>
                <w:i/>
                <w:iCs/>
                <w:szCs w:val="20"/>
                <w:lang w:eastAsia="nl-BE"/>
              </w:rPr>
              <w:t xml:space="preserve"> </w:t>
            </w:r>
          </w:p>
        </w:tc>
        <w:tc>
          <w:tcPr>
            <w:tcW w:w="573" w:type="pct"/>
            <w:tcBorders>
              <w:top w:val="nil"/>
              <w:left w:val="nil"/>
              <w:bottom w:val="single" w:sz="4" w:space="0" w:color="auto"/>
              <w:right w:val="single" w:sz="4" w:space="0" w:color="auto"/>
            </w:tcBorders>
            <w:shd w:val="clear" w:color="auto" w:fill="auto"/>
            <w:noWrap/>
            <w:vAlign w:val="bottom"/>
            <w:hideMark/>
          </w:tcPr>
          <w:p w14:paraId="6D122BC9" w14:textId="77777777" w:rsidR="00080DA0" w:rsidRPr="00AE4D89" w:rsidRDefault="00080DA0" w:rsidP="00080DA0">
            <w:pPr>
              <w:spacing w:after="0"/>
              <w:jc w:val="center"/>
              <w:rPr>
                <w:color w:val="000000"/>
                <w:szCs w:val="20"/>
                <w:lang w:eastAsia="nl-BE"/>
              </w:rPr>
            </w:pPr>
          </w:p>
        </w:tc>
        <w:tc>
          <w:tcPr>
            <w:tcW w:w="573" w:type="pct"/>
            <w:tcBorders>
              <w:top w:val="nil"/>
              <w:left w:val="nil"/>
              <w:bottom w:val="single" w:sz="4" w:space="0" w:color="auto"/>
              <w:right w:val="single" w:sz="4" w:space="0" w:color="auto"/>
            </w:tcBorders>
            <w:shd w:val="clear" w:color="auto" w:fill="auto"/>
            <w:noWrap/>
            <w:vAlign w:val="bottom"/>
            <w:hideMark/>
          </w:tcPr>
          <w:p w14:paraId="6D26BC6C" w14:textId="77777777" w:rsidR="00080DA0" w:rsidRPr="00AE4D89" w:rsidRDefault="00080DA0" w:rsidP="00080DA0">
            <w:pPr>
              <w:spacing w:after="0"/>
              <w:jc w:val="center"/>
              <w:rPr>
                <w:color w:val="000000"/>
                <w:szCs w:val="20"/>
                <w:lang w:eastAsia="nl-BE"/>
              </w:rPr>
            </w:pPr>
          </w:p>
        </w:tc>
        <w:tc>
          <w:tcPr>
            <w:tcW w:w="573" w:type="pct"/>
            <w:tcBorders>
              <w:top w:val="nil"/>
              <w:left w:val="nil"/>
              <w:bottom w:val="single" w:sz="4" w:space="0" w:color="auto"/>
              <w:right w:val="single" w:sz="4" w:space="0" w:color="auto"/>
            </w:tcBorders>
            <w:shd w:val="clear" w:color="auto" w:fill="auto"/>
            <w:noWrap/>
            <w:vAlign w:val="bottom"/>
            <w:hideMark/>
          </w:tcPr>
          <w:p w14:paraId="02176590" w14:textId="77777777" w:rsidR="00080DA0" w:rsidRPr="00AE4D89" w:rsidRDefault="00080DA0" w:rsidP="00080DA0">
            <w:pPr>
              <w:spacing w:after="0"/>
              <w:jc w:val="center"/>
              <w:rPr>
                <w:color w:val="000000"/>
                <w:szCs w:val="20"/>
                <w:lang w:eastAsia="nl-BE"/>
              </w:rPr>
            </w:pPr>
          </w:p>
        </w:tc>
        <w:tc>
          <w:tcPr>
            <w:tcW w:w="573" w:type="pct"/>
            <w:tcBorders>
              <w:top w:val="nil"/>
              <w:left w:val="nil"/>
              <w:bottom w:val="single" w:sz="4" w:space="0" w:color="auto"/>
              <w:right w:val="single" w:sz="8" w:space="0" w:color="auto"/>
            </w:tcBorders>
            <w:shd w:val="clear" w:color="auto" w:fill="auto"/>
            <w:noWrap/>
            <w:vAlign w:val="bottom"/>
            <w:hideMark/>
          </w:tcPr>
          <w:p w14:paraId="569FEF32" w14:textId="77777777" w:rsidR="00080DA0" w:rsidRPr="00AE4D89" w:rsidRDefault="00080DA0" w:rsidP="00080DA0">
            <w:pPr>
              <w:spacing w:after="0"/>
              <w:jc w:val="center"/>
              <w:rPr>
                <w:color w:val="000000"/>
                <w:szCs w:val="20"/>
                <w:lang w:eastAsia="nl-BE"/>
              </w:rPr>
            </w:pPr>
          </w:p>
        </w:tc>
        <w:tc>
          <w:tcPr>
            <w:tcW w:w="609" w:type="pct"/>
            <w:tcBorders>
              <w:top w:val="nil"/>
              <w:left w:val="single" w:sz="4" w:space="0" w:color="auto"/>
              <w:bottom w:val="single" w:sz="4" w:space="0" w:color="auto"/>
              <w:right w:val="single" w:sz="8" w:space="0" w:color="auto"/>
            </w:tcBorders>
            <w:shd w:val="clear" w:color="auto" w:fill="auto"/>
            <w:noWrap/>
            <w:vAlign w:val="bottom"/>
            <w:hideMark/>
          </w:tcPr>
          <w:p w14:paraId="50A83F9C" w14:textId="77777777" w:rsidR="00080DA0" w:rsidRPr="00AE4D89" w:rsidRDefault="00080DA0" w:rsidP="00080DA0">
            <w:pPr>
              <w:spacing w:after="0"/>
              <w:jc w:val="center"/>
              <w:rPr>
                <w:color w:val="000000"/>
                <w:szCs w:val="20"/>
                <w:lang w:eastAsia="nl-BE"/>
              </w:rPr>
            </w:pPr>
          </w:p>
        </w:tc>
      </w:tr>
      <w:tr w:rsidR="00080DA0" w:rsidRPr="00AE4D89" w14:paraId="4E06E1D9" w14:textId="77777777" w:rsidTr="002940FB">
        <w:trPr>
          <w:trHeight w:val="510"/>
        </w:trPr>
        <w:tc>
          <w:tcPr>
            <w:tcW w:w="2097" w:type="pct"/>
            <w:tcBorders>
              <w:top w:val="nil"/>
              <w:left w:val="single" w:sz="8" w:space="0" w:color="auto"/>
              <w:bottom w:val="single" w:sz="4" w:space="0" w:color="auto"/>
              <w:right w:val="single" w:sz="4" w:space="0" w:color="auto"/>
            </w:tcBorders>
            <w:shd w:val="clear" w:color="auto" w:fill="auto"/>
            <w:vAlign w:val="bottom"/>
            <w:hideMark/>
          </w:tcPr>
          <w:p w14:paraId="657345E3" w14:textId="77777777" w:rsidR="00080DA0" w:rsidRPr="00AE4D89" w:rsidRDefault="00080DA0" w:rsidP="00080DA0">
            <w:pPr>
              <w:spacing w:after="0"/>
              <w:rPr>
                <w:szCs w:val="20"/>
                <w:lang w:eastAsia="nl-BE"/>
              </w:rPr>
            </w:pPr>
            <w:r w:rsidRPr="00AE4D89">
              <w:rPr>
                <w:szCs w:val="20"/>
                <w:lang w:eastAsia="nl-BE"/>
              </w:rPr>
              <w:t xml:space="preserve">Cofinanciering </w:t>
            </w:r>
          </w:p>
        </w:tc>
        <w:tc>
          <w:tcPr>
            <w:tcW w:w="573" w:type="pct"/>
            <w:tcBorders>
              <w:top w:val="nil"/>
              <w:left w:val="nil"/>
              <w:bottom w:val="single" w:sz="4" w:space="0" w:color="auto"/>
              <w:right w:val="single" w:sz="4" w:space="0" w:color="auto"/>
            </w:tcBorders>
            <w:shd w:val="clear" w:color="auto" w:fill="auto"/>
            <w:noWrap/>
            <w:vAlign w:val="bottom"/>
            <w:hideMark/>
          </w:tcPr>
          <w:p w14:paraId="124CFED1" w14:textId="77777777" w:rsidR="00080DA0" w:rsidRPr="00AE4D89" w:rsidRDefault="00080DA0" w:rsidP="00080DA0">
            <w:pPr>
              <w:spacing w:after="0"/>
              <w:jc w:val="center"/>
              <w:rPr>
                <w:color w:val="000000"/>
                <w:szCs w:val="20"/>
                <w:lang w:eastAsia="nl-BE"/>
              </w:rPr>
            </w:pPr>
          </w:p>
        </w:tc>
        <w:tc>
          <w:tcPr>
            <w:tcW w:w="573" w:type="pct"/>
            <w:tcBorders>
              <w:top w:val="nil"/>
              <w:left w:val="nil"/>
              <w:bottom w:val="single" w:sz="4" w:space="0" w:color="auto"/>
              <w:right w:val="single" w:sz="4" w:space="0" w:color="auto"/>
            </w:tcBorders>
            <w:shd w:val="clear" w:color="auto" w:fill="auto"/>
            <w:noWrap/>
            <w:vAlign w:val="bottom"/>
            <w:hideMark/>
          </w:tcPr>
          <w:p w14:paraId="2ED85A3D" w14:textId="77777777" w:rsidR="00080DA0" w:rsidRPr="00AE4D89" w:rsidRDefault="00080DA0" w:rsidP="00080DA0">
            <w:pPr>
              <w:spacing w:after="0"/>
              <w:jc w:val="center"/>
              <w:rPr>
                <w:color w:val="000000"/>
                <w:szCs w:val="20"/>
                <w:lang w:eastAsia="nl-BE"/>
              </w:rPr>
            </w:pPr>
          </w:p>
        </w:tc>
        <w:tc>
          <w:tcPr>
            <w:tcW w:w="573" w:type="pct"/>
            <w:tcBorders>
              <w:top w:val="nil"/>
              <w:left w:val="nil"/>
              <w:bottom w:val="single" w:sz="4" w:space="0" w:color="auto"/>
              <w:right w:val="single" w:sz="4" w:space="0" w:color="auto"/>
            </w:tcBorders>
            <w:shd w:val="clear" w:color="auto" w:fill="auto"/>
            <w:noWrap/>
            <w:vAlign w:val="bottom"/>
            <w:hideMark/>
          </w:tcPr>
          <w:p w14:paraId="3D0AA67C" w14:textId="77777777" w:rsidR="00080DA0" w:rsidRPr="00AE4D89" w:rsidRDefault="00080DA0" w:rsidP="00080DA0">
            <w:pPr>
              <w:spacing w:after="0"/>
              <w:jc w:val="center"/>
              <w:rPr>
                <w:color w:val="000000"/>
                <w:szCs w:val="20"/>
                <w:lang w:eastAsia="nl-BE"/>
              </w:rPr>
            </w:pPr>
          </w:p>
        </w:tc>
        <w:tc>
          <w:tcPr>
            <w:tcW w:w="573" w:type="pct"/>
            <w:tcBorders>
              <w:top w:val="nil"/>
              <w:left w:val="nil"/>
              <w:bottom w:val="single" w:sz="4" w:space="0" w:color="auto"/>
              <w:right w:val="single" w:sz="8" w:space="0" w:color="auto"/>
            </w:tcBorders>
            <w:shd w:val="clear" w:color="auto" w:fill="auto"/>
            <w:noWrap/>
            <w:vAlign w:val="bottom"/>
            <w:hideMark/>
          </w:tcPr>
          <w:p w14:paraId="5CA1B218" w14:textId="77777777" w:rsidR="00080DA0" w:rsidRPr="00AE4D89" w:rsidRDefault="00080DA0" w:rsidP="00080DA0">
            <w:pPr>
              <w:spacing w:after="0"/>
              <w:jc w:val="center"/>
              <w:rPr>
                <w:color w:val="000000"/>
                <w:szCs w:val="20"/>
                <w:lang w:eastAsia="nl-BE"/>
              </w:rPr>
            </w:pPr>
          </w:p>
        </w:tc>
        <w:tc>
          <w:tcPr>
            <w:tcW w:w="609" w:type="pct"/>
            <w:tcBorders>
              <w:top w:val="nil"/>
              <w:left w:val="single" w:sz="4" w:space="0" w:color="auto"/>
              <w:bottom w:val="single" w:sz="4" w:space="0" w:color="auto"/>
              <w:right w:val="single" w:sz="8" w:space="0" w:color="auto"/>
            </w:tcBorders>
            <w:shd w:val="clear" w:color="auto" w:fill="auto"/>
            <w:noWrap/>
            <w:vAlign w:val="bottom"/>
            <w:hideMark/>
          </w:tcPr>
          <w:p w14:paraId="423A34C3" w14:textId="77777777" w:rsidR="00080DA0" w:rsidRPr="00AE4D89" w:rsidRDefault="00080DA0" w:rsidP="00080DA0">
            <w:pPr>
              <w:spacing w:after="0"/>
              <w:jc w:val="center"/>
              <w:rPr>
                <w:color w:val="000000"/>
                <w:szCs w:val="20"/>
                <w:lang w:eastAsia="nl-BE"/>
              </w:rPr>
            </w:pPr>
          </w:p>
        </w:tc>
      </w:tr>
      <w:tr w:rsidR="00080DA0" w:rsidRPr="00AE4D89" w14:paraId="228F3A5F" w14:textId="77777777" w:rsidTr="002940FB">
        <w:trPr>
          <w:trHeight w:val="540"/>
        </w:trPr>
        <w:tc>
          <w:tcPr>
            <w:tcW w:w="2097" w:type="pct"/>
            <w:tcBorders>
              <w:top w:val="nil"/>
              <w:left w:val="single" w:sz="8" w:space="0" w:color="auto"/>
              <w:bottom w:val="single" w:sz="4" w:space="0" w:color="auto"/>
              <w:right w:val="single" w:sz="4" w:space="0" w:color="auto"/>
            </w:tcBorders>
            <w:shd w:val="clear" w:color="000000" w:fill="FFCC99"/>
            <w:vAlign w:val="bottom"/>
            <w:hideMark/>
          </w:tcPr>
          <w:p w14:paraId="791326D5" w14:textId="77777777" w:rsidR="00080DA0" w:rsidRPr="00AE4D89" w:rsidRDefault="00080DA0" w:rsidP="00080DA0">
            <w:pPr>
              <w:spacing w:after="0"/>
              <w:rPr>
                <w:b/>
                <w:bCs/>
                <w:szCs w:val="20"/>
                <w:lang w:eastAsia="nl-BE"/>
              </w:rPr>
            </w:pPr>
            <w:r w:rsidRPr="00AE4D89">
              <w:rPr>
                <w:b/>
                <w:bCs/>
                <w:szCs w:val="20"/>
                <w:lang w:eastAsia="nl-BE"/>
              </w:rPr>
              <w:t xml:space="preserve">Inkomst: Andere financiering of eigen inkomsten </w:t>
            </w:r>
            <w:r w:rsidRPr="00AE4D89">
              <w:rPr>
                <w:b/>
                <w:bCs/>
                <w:i/>
                <w:iCs/>
                <w:szCs w:val="20"/>
                <w:lang w:eastAsia="nl-BE"/>
              </w:rPr>
              <w:t>[berekende waarde]</w:t>
            </w:r>
          </w:p>
        </w:tc>
        <w:tc>
          <w:tcPr>
            <w:tcW w:w="573" w:type="pct"/>
            <w:tcBorders>
              <w:top w:val="nil"/>
              <w:left w:val="nil"/>
              <w:bottom w:val="single" w:sz="4" w:space="0" w:color="auto"/>
              <w:right w:val="single" w:sz="4" w:space="0" w:color="auto"/>
            </w:tcBorders>
            <w:shd w:val="clear" w:color="000000" w:fill="FFCC99"/>
            <w:noWrap/>
            <w:vAlign w:val="bottom"/>
            <w:hideMark/>
          </w:tcPr>
          <w:p w14:paraId="6EC5B3E2"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573" w:type="pct"/>
            <w:tcBorders>
              <w:top w:val="nil"/>
              <w:left w:val="nil"/>
              <w:bottom w:val="single" w:sz="4" w:space="0" w:color="auto"/>
              <w:right w:val="single" w:sz="4" w:space="0" w:color="auto"/>
            </w:tcBorders>
            <w:shd w:val="clear" w:color="000000" w:fill="FFCC99"/>
            <w:noWrap/>
            <w:vAlign w:val="bottom"/>
            <w:hideMark/>
          </w:tcPr>
          <w:p w14:paraId="3192E4B5"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573" w:type="pct"/>
            <w:tcBorders>
              <w:top w:val="nil"/>
              <w:left w:val="nil"/>
              <w:bottom w:val="single" w:sz="4" w:space="0" w:color="auto"/>
              <w:right w:val="single" w:sz="4" w:space="0" w:color="auto"/>
            </w:tcBorders>
            <w:shd w:val="clear" w:color="000000" w:fill="FFCC99"/>
            <w:noWrap/>
            <w:vAlign w:val="bottom"/>
            <w:hideMark/>
          </w:tcPr>
          <w:p w14:paraId="6B5CB41D"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573" w:type="pct"/>
            <w:tcBorders>
              <w:top w:val="nil"/>
              <w:left w:val="nil"/>
              <w:bottom w:val="single" w:sz="4" w:space="0" w:color="auto"/>
              <w:right w:val="single" w:sz="8" w:space="0" w:color="auto"/>
            </w:tcBorders>
            <w:shd w:val="clear" w:color="000000" w:fill="FFCC99"/>
            <w:noWrap/>
            <w:vAlign w:val="bottom"/>
            <w:hideMark/>
          </w:tcPr>
          <w:p w14:paraId="5E76BDDC"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09" w:type="pct"/>
            <w:tcBorders>
              <w:top w:val="nil"/>
              <w:left w:val="single" w:sz="4" w:space="0" w:color="auto"/>
              <w:bottom w:val="single" w:sz="4" w:space="0" w:color="auto"/>
              <w:right w:val="single" w:sz="8" w:space="0" w:color="auto"/>
            </w:tcBorders>
            <w:shd w:val="clear" w:color="000000" w:fill="FFCC99"/>
            <w:noWrap/>
            <w:vAlign w:val="bottom"/>
            <w:hideMark/>
          </w:tcPr>
          <w:p w14:paraId="0C5E8E8C" w14:textId="77777777" w:rsidR="00080DA0" w:rsidRPr="00AE4D89" w:rsidRDefault="00080DA0" w:rsidP="00080DA0">
            <w:pPr>
              <w:spacing w:after="0"/>
              <w:jc w:val="center"/>
              <w:rPr>
                <w:b/>
                <w:bCs/>
                <w:szCs w:val="20"/>
                <w:lang w:eastAsia="nl-BE"/>
              </w:rPr>
            </w:pPr>
            <w:r w:rsidRPr="00AE4D89">
              <w:rPr>
                <w:b/>
                <w:bCs/>
                <w:szCs w:val="20"/>
                <w:lang w:eastAsia="nl-BE"/>
              </w:rPr>
              <w:t>€                         -</w:t>
            </w:r>
          </w:p>
        </w:tc>
      </w:tr>
      <w:tr w:rsidR="00080DA0" w:rsidRPr="00AE4D89" w14:paraId="57A27BB0" w14:textId="77777777" w:rsidTr="002940FB">
        <w:trPr>
          <w:trHeight w:val="285"/>
        </w:trPr>
        <w:tc>
          <w:tcPr>
            <w:tcW w:w="2097" w:type="pct"/>
            <w:tcBorders>
              <w:top w:val="nil"/>
              <w:left w:val="single" w:sz="8" w:space="0" w:color="auto"/>
              <w:bottom w:val="single" w:sz="4" w:space="0" w:color="auto"/>
              <w:right w:val="single" w:sz="4" w:space="0" w:color="auto"/>
            </w:tcBorders>
            <w:shd w:val="clear" w:color="auto" w:fill="auto"/>
            <w:vAlign w:val="bottom"/>
            <w:hideMark/>
          </w:tcPr>
          <w:p w14:paraId="6BBF1A1D" w14:textId="77777777" w:rsidR="00080DA0" w:rsidRPr="00AE4D89" w:rsidRDefault="00080DA0" w:rsidP="00080DA0">
            <w:pPr>
              <w:spacing w:after="0"/>
              <w:rPr>
                <w:i/>
                <w:iCs/>
                <w:szCs w:val="20"/>
                <w:lang w:eastAsia="nl-BE"/>
              </w:rPr>
            </w:pPr>
            <w:r w:rsidRPr="00AE4D89">
              <w:rPr>
                <w:i/>
                <w:iCs/>
                <w:szCs w:val="20"/>
                <w:lang w:eastAsia="nl-BE"/>
              </w:rPr>
              <w:t>[Omschrijving Bron 1]</w:t>
            </w:r>
          </w:p>
        </w:tc>
        <w:tc>
          <w:tcPr>
            <w:tcW w:w="573" w:type="pct"/>
            <w:tcBorders>
              <w:top w:val="nil"/>
              <w:left w:val="nil"/>
              <w:bottom w:val="single" w:sz="4" w:space="0" w:color="auto"/>
              <w:right w:val="single" w:sz="4" w:space="0" w:color="auto"/>
            </w:tcBorders>
            <w:shd w:val="clear" w:color="auto" w:fill="auto"/>
            <w:noWrap/>
            <w:vAlign w:val="bottom"/>
            <w:hideMark/>
          </w:tcPr>
          <w:p w14:paraId="1D59AEF1" w14:textId="77777777" w:rsidR="00080DA0" w:rsidRPr="00AE4D89" w:rsidRDefault="00080DA0" w:rsidP="00080DA0">
            <w:pPr>
              <w:spacing w:after="0"/>
              <w:jc w:val="center"/>
              <w:rPr>
                <w:color w:val="000000"/>
                <w:szCs w:val="20"/>
                <w:lang w:eastAsia="nl-BE"/>
              </w:rPr>
            </w:pPr>
          </w:p>
        </w:tc>
        <w:tc>
          <w:tcPr>
            <w:tcW w:w="573" w:type="pct"/>
            <w:tcBorders>
              <w:top w:val="nil"/>
              <w:left w:val="nil"/>
              <w:bottom w:val="single" w:sz="4" w:space="0" w:color="auto"/>
              <w:right w:val="single" w:sz="4" w:space="0" w:color="auto"/>
            </w:tcBorders>
            <w:shd w:val="clear" w:color="auto" w:fill="auto"/>
            <w:noWrap/>
            <w:vAlign w:val="bottom"/>
            <w:hideMark/>
          </w:tcPr>
          <w:p w14:paraId="14991651" w14:textId="77777777" w:rsidR="00080DA0" w:rsidRPr="00AE4D89" w:rsidRDefault="00080DA0" w:rsidP="00080DA0">
            <w:pPr>
              <w:spacing w:after="0"/>
              <w:jc w:val="center"/>
              <w:rPr>
                <w:color w:val="000000"/>
                <w:szCs w:val="20"/>
                <w:lang w:eastAsia="nl-BE"/>
              </w:rPr>
            </w:pPr>
          </w:p>
        </w:tc>
        <w:tc>
          <w:tcPr>
            <w:tcW w:w="573" w:type="pct"/>
            <w:tcBorders>
              <w:top w:val="nil"/>
              <w:left w:val="nil"/>
              <w:bottom w:val="single" w:sz="4" w:space="0" w:color="auto"/>
              <w:right w:val="single" w:sz="4" w:space="0" w:color="auto"/>
            </w:tcBorders>
            <w:shd w:val="clear" w:color="auto" w:fill="auto"/>
            <w:noWrap/>
            <w:vAlign w:val="bottom"/>
            <w:hideMark/>
          </w:tcPr>
          <w:p w14:paraId="4FF9CED5" w14:textId="77777777" w:rsidR="00080DA0" w:rsidRPr="00AE4D89" w:rsidRDefault="00080DA0" w:rsidP="00080DA0">
            <w:pPr>
              <w:spacing w:after="0"/>
              <w:jc w:val="center"/>
              <w:rPr>
                <w:color w:val="000000"/>
                <w:szCs w:val="20"/>
                <w:lang w:eastAsia="nl-BE"/>
              </w:rPr>
            </w:pPr>
          </w:p>
        </w:tc>
        <w:tc>
          <w:tcPr>
            <w:tcW w:w="573" w:type="pct"/>
            <w:tcBorders>
              <w:top w:val="nil"/>
              <w:left w:val="nil"/>
              <w:bottom w:val="single" w:sz="4" w:space="0" w:color="auto"/>
              <w:right w:val="single" w:sz="8" w:space="0" w:color="auto"/>
            </w:tcBorders>
            <w:shd w:val="clear" w:color="auto" w:fill="auto"/>
            <w:noWrap/>
            <w:vAlign w:val="bottom"/>
            <w:hideMark/>
          </w:tcPr>
          <w:p w14:paraId="3D809E11" w14:textId="77777777" w:rsidR="00080DA0" w:rsidRPr="00AE4D89" w:rsidRDefault="00080DA0" w:rsidP="00080DA0">
            <w:pPr>
              <w:spacing w:after="0"/>
              <w:jc w:val="center"/>
              <w:rPr>
                <w:color w:val="000000"/>
                <w:szCs w:val="20"/>
                <w:lang w:eastAsia="nl-BE"/>
              </w:rPr>
            </w:pPr>
          </w:p>
        </w:tc>
        <w:tc>
          <w:tcPr>
            <w:tcW w:w="609" w:type="pct"/>
            <w:tcBorders>
              <w:top w:val="nil"/>
              <w:left w:val="single" w:sz="4" w:space="0" w:color="auto"/>
              <w:bottom w:val="single" w:sz="4" w:space="0" w:color="auto"/>
              <w:right w:val="single" w:sz="8" w:space="0" w:color="auto"/>
            </w:tcBorders>
            <w:shd w:val="clear" w:color="auto" w:fill="auto"/>
            <w:noWrap/>
            <w:vAlign w:val="bottom"/>
            <w:hideMark/>
          </w:tcPr>
          <w:p w14:paraId="0A3CC01B" w14:textId="77777777" w:rsidR="00080DA0" w:rsidRPr="00AE4D89" w:rsidRDefault="00080DA0" w:rsidP="00080DA0">
            <w:pPr>
              <w:spacing w:after="0"/>
              <w:jc w:val="center"/>
              <w:rPr>
                <w:color w:val="000000"/>
                <w:szCs w:val="20"/>
                <w:lang w:eastAsia="nl-BE"/>
              </w:rPr>
            </w:pPr>
          </w:p>
        </w:tc>
      </w:tr>
      <w:tr w:rsidR="00080DA0" w:rsidRPr="00AE4D89" w14:paraId="721BB915" w14:textId="77777777" w:rsidTr="002940FB">
        <w:trPr>
          <w:trHeight w:val="285"/>
        </w:trPr>
        <w:tc>
          <w:tcPr>
            <w:tcW w:w="2097" w:type="pct"/>
            <w:tcBorders>
              <w:top w:val="nil"/>
              <w:left w:val="single" w:sz="8" w:space="0" w:color="auto"/>
              <w:bottom w:val="single" w:sz="4" w:space="0" w:color="auto"/>
              <w:right w:val="single" w:sz="4" w:space="0" w:color="auto"/>
            </w:tcBorders>
            <w:shd w:val="clear" w:color="auto" w:fill="auto"/>
            <w:vAlign w:val="bottom"/>
            <w:hideMark/>
          </w:tcPr>
          <w:p w14:paraId="0F6FEB67" w14:textId="77777777" w:rsidR="00080DA0" w:rsidRPr="00AE4D89" w:rsidRDefault="00080DA0" w:rsidP="00080DA0">
            <w:pPr>
              <w:spacing w:after="0"/>
              <w:rPr>
                <w:i/>
                <w:iCs/>
                <w:szCs w:val="20"/>
                <w:lang w:eastAsia="nl-BE"/>
              </w:rPr>
            </w:pPr>
            <w:r w:rsidRPr="00AE4D89">
              <w:rPr>
                <w:i/>
                <w:iCs/>
                <w:szCs w:val="20"/>
                <w:lang w:eastAsia="nl-BE"/>
              </w:rPr>
              <w:t>[Omschrijving Bron …, per bron en rij aanvullen]</w:t>
            </w:r>
          </w:p>
        </w:tc>
        <w:tc>
          <w:tcPr>
            <w:tcW w:w="573" w:type="pct"/>
            <w:tcBorders>
              <w:top w:val="nil"/>
              <w:left w:val="nil"/>
              <w:bottom w:val="single" w:sz="4" w:space="0" w:color="auto"/>
              <w:right w:val="single" w:sz="4" w:space="0" w:color="auto"/>
            </w:tcBorders>
            <w:shd w:val="clear" w:color="auto" w:fill="auto"/>
            <w:noWrap/>
            <w:vAlign w:val="bottom"/>
            <w:hideMark/>
          </w:tcPr>
          <w:p w14:paraId="53A68770" w14:textId="77777777" w:rsidR="00080DA0" w:rsidRPr="00AE4D89" w:rsidRDefault="00080DA0" w:rsidP="00080DA0">
            <w:pPr>
              <w:spacing w:after="0"/>
              <w:jc w:val="center"/>
              <w:rPr>
                <w:color w:val="000000"/>
                <w:szCs w:val="20"/>
                <w:lang w:eastAsia="nl-BE"/>
              </w:rPr>
            </w:pPr>
          </w:p>
        </w:tc>
        <w:tc>
          <w:tcPr>
            <w:tcW w:w="573" w:type="pct"/>
            <w:tcBorders>
              <w:top w:val="nil"/>
              <w:left w:val="nil"/>
              <w:bottom w:val="single" w:sz="4" w:space="0" w:color="auto"/>
              <w:right w:val="single" w:sz="4" w:space="0" w:color="auto"/>
            </w:tcBorders>
            <w:shd w:val="clear" w:color="auto" w:fill="auto"/>
            <w:noWrap/>
            <w:vAlign w:val="bottom"/>
            <w:hideMark/>
          </w:tcPr>
          <w:p w14:paraId="36A6B64B" w14:textId="77777777" w:rsidR="00080DA0" w:rsidRPr="00AE4D89" w:rsidRDefault="00080DA0" w:rsidP="00080DA0">
            <w:pPr>
              <w:spacing w:after="0"/>
              <w:jc w:val="center"/>
              <w:rPr>
                <w:color w:val="000000"/>
                <w:szCs w:val="20"/>
                <w:lang w:eastAsia="nl-BE"/>
              </w:rPr>
            </w:pPr>
          </w:p>
        </w:tc>
        <w:tc>
          <w:tcPr>
            <w:tcW w:w="573" w:type="pct"/>
            <w:tcBorders>
              <w:top w:val="nil"/>
              <w:left w:val="nil"/>
              <w:bottom w:val="single" w:sz="4" w:space="0" w:color="auto"/>
              <w:right w:val="single" w:sz="4" w:space="0" w:color="auto"/>
            </w:tcBorders>
            <w:shd w:val="clear" w:color="auto" w:fill="auto"/>
            <w:noWrap/>
            <w:vAlign w:val="bottom"/>
            <w:hideMark/>
          </w:tcPr>
          <w:p w14:paraId="34AC3696" w14:textId="77777777" w:rsidR="00080DA0" w:rsidRPr="00AE4D89" w:rsidRDefault="00080DA0" w:rsidP="00080DA0">
            <w:pPr>
              <w:spacing w:after="0"/>
              <w:jc w:val="center"/>
              <w:rPr>
                <w:color w:val="000000"/>
                <w:szCs w:val="20"/>
                <w:lang w:eastAsia="nl-BE"/>
              </w:rPr>
            </w:pPr>
          </w:p>
        </w:tc>
        <w:tc>
          <w:tcPr>
            <w:tcW w:w="573" w:type="pct"/>
            <w:tcBorders>
              <w:top w:val="nil"/>
              <w:left w:val="nil"/>
              <w:bottom w:val="single" w:sz="4" w:space="0" w:color="auto"/>
              <w:right w:val="single" w:sz="8" w:space="0" w:color="auto"/>
            </w:tcBorders>
            <w:shd w:val="clear" w:color="auto" w:fill="auto"/>
            <w:noWrap/>
            <w:vAlign w:val="bottom"/>
            <w:hideMark/>
          </w:tcPr>
          <w:p w14:paraId="4DB6DC14" w14:textId="77777777" w:rsidR="00080DA0" w:rsidRPr="00AE4D89" w:rsidRDefault="00080DA0" w:rsidP="00080DA0">
            <w:pPr>
              <w:spacing w:after="0"/>
              <w:jc w:val="center"/>
              <w:rPr>
                <w:color w:val="000000"/>
                <w:szCs w:val="20"/>
                <w:lang w:eastAsia="nl-BE"/>
              </w:rPr>
            </w:pPr>
          </w:p>
        </w:tc>
        <w:tc>
          <w:tcPr>
            <w:tcW w:w="609" w:type="pct"/>
            <w:tcBorders>
              <w:top w:val="nil"/>
              <w:left w:val="single" w:sz="4" w:space="0" w:color="auto"/>
              <w:bottom w:val="single" w:sz="4" w:space="0" w:color="auto"/>
              <w:right w:val="single" w:sz="8" w:space="0" w:color="auto"/>
            </w:tcBorders>
            <w:shd w:val="clear" w:color="auto" w:fill="auto"/>
            <w:noWrap/>
            <w:vAlign w:val="bottom"/>
            <w:hideMark/>
          </w:tcPr>
          <w:p w14:paraId="7B25BEF5" w14:textId="77777777" w:rsidR="00080DA0" w:rsidRPr="00AE4D89" w:rsidRDefault="00080DA0" w:rsidP="00080DA0">
            <w:pPr>
              <w:spacing w:after="0"/>
              <w:jc w:val="center"/>
              <w:rPr>
                <w:color w:val="000000"/>
                <w:szCs w:val="20"/>
                <w:lang w:eastAsia="nl-BE"/>
              </w:rPr>
            </w:pPr>
          </w:p>
        </w:tc>
      </w:tr>
      <w:tr w:rsidR="00080DA0" w:rsidRPr="00AE4D89" w14:paraId="736893C7" w14:textId="77777777" w:rsidTr="002940FB">
        <w:trPr>
          <w:trHeight w:val="540"/>
        </w:trPr>
        <w:tc>
          <w:tcPr>
            <w:tcW w:w="2097" w:type="pct"/>
            <w:tcBorders>
              <w:top w:val="nil"/>
              <w:left w:val="single" w:sz="8" w:space="0" w:color="auto"/>
              <w:bottom w:val="double" w:sz="6" w:space="0" w:color="auto"/>
              <w:right w:val="single" w:sz="4" w:space="0" w:color="auto"/>
            </w:tcBorders>
            <w:shd w:val="clear" w:color="000000" w:fill="FFCC99"/>
            <w:vAlign w:val="bottom"/>
            <w:hideMark/>
          </w:tcPr>
          <w:p w14:paraId="2C98530A" w14:textId="77777777" w:rsidR="00080DA0" w:rsidRPr="00AE4D89" w:rsidRDefault="00080DA0" w:rsidP="00080DA0">
            <w:pPr>
              <w:spacing w:after="0"/>
              <w:rPr>
                <w:b/>
                <w:bCs/>
                <w:szCs w:val="20"/>
                <w:lang w:eastAsia="nl-BE"/>
              </w:rPr>
            </w:pPr>
            <w:r w:rsidRPr="00AE4D89">
              <w:rPr>
                <w:b/>
                <w:bCs/>
                <w:szCs w:val="20"/>
                <w:lang w:eastAsia="nl-BE"/>
              </w:rPr>
              <w:t xml:space="preserve">Inkomst: Reserveoverdracht van jaar ervoor </w:t>
            </w:r>
            <w:r w:rsidRPr="00AE4D89">
              <w:rPr>
                <w:b/>
                <w:bCs/>
                <w:i/>
                <w:iCs/>
                <w:szCs w:val="20"/>
                <w:lang w:eastAsia="nl-BE"/>
              </w:rPr>
              <w:t>[berekende waarde]</w:t>
            </w:r>
          </w:p>
        </w:tc>
        <w:tc>
          <w:tcPr>
            <w:tcW w:w="573" w:type="pct"/>
            <w:tcBorders>
              <w:top w:val="nil"/>
              <w:left w:val="nil"/>
              <w:bottom w:val="double" w:sz="6" w:space="0" w:color="auto"/>
              <w:right w:val="single" w:sz="4" w:space="0" w:color="auto"/>
              <w:tl2br w:val="single" w:sz="4" w:space="0" w:color="auto"/>
              <w:tr2bl w:val="single" w:sz="4" w:space="0" w:color="auto"/>
            </w:tcBorders>
            <w:shd w:val="clear" w:color="000000" w:fill="FFCC99"/>
            <w:noWrap/>
            <w:vAlign w:val="bottom"/>
            <w:hideMark/>
          </w:tcPr>
          <w:p w14:paraId="6AB67C93" w14:textId="77777777" w:rsidR="00080DA0" w:rsidRPr="00AE4D89" w:rsidRDefault="00080DA0" w:rsidP="00080DA0">
            <w:pPr>
              <w:spacing w:after="0"/>
              <w:jc w:val="center"/>
              <w:rPr>
                <w:b/>
                <w:bCs/>
                <w:szCs w:val="20"/>
                <w:lang w:eastAsia="nl-BE"/>
              </w:rPr>
            </w:pPr>
          </w:p>
        </w:tc>
        <w:tc>
          <w:tcPr>
            <w:tcW w:w="573" w:type="pct"/>
            <w:tcBorders>
              <w:top w:val="nil"/>
              <w:left w:val="nil"/>
              <w:bottom w:val="double" w:sz="6" w:space="0" w:color="auto"/>
              <w:right w:val="single" w:sz="4" w:space="0" w:color="auto"/>
            </w:tcBorders>
            <w:shd w:val="clear" w:color="000000" w:fill="FFCC99"/>
            <w:noWrap/>
            <w:vAlign w:val="bottom"/>
            <w:hideMark/>
          </w:tcPr>
          <w:p w14:paraId="75D5FA5A"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573" w:type="pct"/>
            <w:tcBorders>
              <w:top w:val="nil"/>
              <w:left w:val="nil"/>
              <w:bottom w:val="double" w:sz="6" w:space="0" w:color="auto"/>
              <w:right w:val="single" w:sz="4" w:space="0" w:color="auto"/>
            </w:tcBorders>
            <w:shd w:val="clear" w:color="000000" w:fill="FFCC99"/>
            <w:noWrap/>
            <w:vAlign w:val="bottom"/>
            <w:hideMark/>
          </w:tcPr>
          <w:p w14:paraId="2CF23E91"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573" w:type="pct"/>
            <w:tcBorders>
              <w:top w:val="nil"/>
              <w:left w:val="nil"/>
              <w:bottom w:val="double" w:sz="6" w:space="0" w:color="auto"/>
              <w:right w:val="single" w:sz="8" w:space="0" w:color="auto"/>
            </w:tcBorders>
            <w:shd w:val="clear" w:color="000000" w:fill="FFCC99"/>
            <w:noWrap/>
            <w:vAlign w:val="bottom"/>
            <w:hideMark/>
          </w:tcPr>
          <w:p w14:paraId="6456FB7E"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09" w:type="pct"/>
            <w:tcBorders>
              <w:top w:val="nil"/>
              <w:left w:val="single" w:sz="4" w:space="0" w:color="auto"/>
              <w:bottom w:val="double" w:sz="6" w:space="0" w:color="auto"/>
              <w:right w:val="single" w:sz="8" w:space="0" w:color="auto"/>
            </w:tcBorders>
            <w:shd w:val="clear" w:color="000000" w:fill="FFCC99"/>
            <w:noWrap/>
            <w:vAlign w:val="bottom"/>
            <w:hideMark/>
          </w:tcPr>
          <w:p w14:paraId="77FB012A" w14:textId="77777777" w:rsidR="00080DA0" w:rsidRPr="00AE4D89" w:rsidRDefault="00080DA0" w:rsidP="00080DA0">
            <w:pPr>
              <w:spacing w:after="0"/>
              <w:jc w:val="center"/>
              <w:rPr>
                <w:b/>
                <w:bCs/>
                <w:szCs w:val="20"/>
                <w:lang w:eastAsia="nl-BE"/>
              </w:rPr>
            </w:pPr>
            <w:r w:rsidRPr="00AE4D89">
              <w:rPr>
                <w:b/>
                <w:bCs/>
                <w:szCs w:val="20"/>
                <w:lang w:eastAsia="nl-BE"/>
              </w:rPr>
              <w:t>€                         -</w:t>
            </w:r>
          </w:p>
        </w:tc>
      </w:tr>
      <w:tr w:rsidR="00080DA0" w:rsidRPr="00AE4D89" w14:paraId="1516FD60" w14:textId="77777777" w:rsidTr="002940FB">
        <w:trPr>
          <w:trHeight w:val="315"/>
        </w:trPr>
        <w:tc>
          <w:tcPr>
            <w:tcW w:w="2097" w:type="pct"/>
            <w:tcBorders>
              <w:top w:val="nil"/>
              <w:left w:val="single" w:sz="8" w:space="0" w:color="auto"/>
              <w:bottom w:val="single" w:sz="8" w:space="0" w:color="auto"/>
              <w:right w:val="single" w:sz="4" w:space="0" w:color="auto"/>
            </w:tcBorders>
            <w:shd w:val="clear" w:color="000000" w:fill="CCFFCC"/>
            <w:vAlign w:val="bottom"/>
            <w:hideMark/>
          </w:tcPr>
          <w:p w14:paraId="0DFA2C50" w14:textId="77777777" w:rsidR="00080DA0" w:rsidRPr="00AE4D89" w:rsidRDefault="00080DA0" w:rsidP="00080DA0">
            <w:pPr>
              <w:spacing w:after="0"/>
              <w:rPr>
                <w:b/>
                <w:bCs/>
                <w:szCs w:val="20"/>
                <w:lang w:eastAsia="nl-BE"/>
              </w:rPr>
            </w:pPr>
            <w:r w:rsidRPr="00AE4D89">
              <w:rPr>
                <w:b/>
                <w:bCs/>
                <w:szCs w:val="20"/>
                <w:lang w:eastAsia="nl-BE"/>
              </w:rPr>
              <w:t xml:space="preserve">Totaal beschikbaar budget: </w:t>
            </w:r>
            <w:r w:rsidRPr="00AE4D89">
              <w:rPr>
                <w:b/>
                <w:bCs/>
                <w:i/>
                <w:iCs/>
                <w:szCs w:val="20"/>
                <w:lang w:eastAsia="nl-BE"/>
              </w:rPr>
              <w:t>[berekende waarde]</w:t>
            </w:r>
          </w:p>
        </w:tc>
        <w:tc>
          <w:tcPr>
            <w:tcW w:w="573" w:type="pct"/>
            <w:tcBorders>
              <w:top w:val="nil"/>
              <w:left w:val="nil"/>
              <w:bottom w:val="single" w:sz="8" w:space="0" w:color="auto"/>
              <w:right w:val="single" w:sz="4" w:space="0" w:color="auto"/>
            </w:tcBorders>
            <w:shd w:val="clear" w:color="000000" w:fill="CCFFCC"/>
            <w:noWrap/>
            <w:vAlign w:val="bottom"/>
            <w:hideMark/>
          </w:tcPr>
          <w:p w14:paraId="5182A5A5"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573" w:type="pct"/>
            <w:tcBorders>
              <w:top w:val="nil"/>
              <w:left w:val="nil"/>
              <w:bottom w:val="single" w:sz="8" w:space="0" w:color="auto"/>
              <w:right w:val="single" w:sz="4" w:space="0" w:color="auto"/>
            </w:tcBorders>
            <w:shd w:val="clear" w:color="000000" w:fill="CCFFCC"/>
            <w:noWrap/>
            <w:vAlign w:val="bottom"/>
            <w:hideMark/>
          </w:tcPr>
          <w:p w14:paraId="1C1987B5"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573" w:type="pct"/>
            <w:tcBorders>
              <w:top w:val="nil"/>
              <w:left w:val="nil"/>
              <w:bottom w:val="single" w:sz="8" w:space="0" w:color="auto"/>
              <w:right w:val="single" w:sz="4" w:space="0" w:color="auto"/>
            </w:tcBorders>
            <w:shd w:val="clear" w:color="000000" w:fill="CCFFCC"/>
            <w:noWrap/>
            <w:vAlign w:val="bottom"/>
            <w:hideMark/>
          </w:tcPr>
          <w:p w14:paraId="1A77D949"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573" w:type="pct"/>
            <w:tcBorders>
              <w:top w:val="nil"/>
              <w:left w:val="nil"/>
              <w:bottom w:val="single" w:sz="8" w:space="0" w:color="auto"/>
              <w:right w:val="single" w:sz="8" w:space="0" w:color="auto"/>
            </w:tcBorders>
            <w:shd w:val="clear" w:color="000000" w:fill="CCFFCC"/>
            <w:noWrap/>
            <w:vAlign w:val="bottom"/>
            <w:hideMark/>
          </w:tcPr>
          <w:p w14:paraId="02D797A5"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09" w:type="pct"/>
            <w:tcBorders>
              <w:top w:val="nil"/>
              <w:left w:val="single" w:sz="4" w:space="0" w:color="auto"/>
              <w:bottom w:val="single" w:sz="8" w:space="0" w:color="auto"/>
              <w:right w:val="single" w:sz="8" w:space="0" w:color="auto"/>
            </w:tcBorders>
            <w:shd w:val="clear" w:color="000000" w:fill="CCFFCC"/>
            <w:noWrap/>
            <w:vAlign w:val="bottom"/>
            <w:hideMark/>
          </w:tcPr>
          <w:p w14:paraId="23E14B6B" w14:textId="77777777" w:rsidR="00080DA0" w:rsidRPr="00AE4D89" w:rsidRDefault="00080DA0" w:rsidP="00080DA0">
            <w:pPr>
              <w:spacing w:after="0"/>
              <w:jc w:val="center"/>
              <w:rPr>
                <w:b/>
                <w:bCs/>
                <w:szCs w:val="20"/>
                <w:lang w:eastAsia="nl-BE"/>
              </w:rPr>
            </w:pPr>
            <w:r w:rsidRPr="00AE4D89">
              <w:rPr>
                <w:b/>
                <w:bCs/>
                <w:szCs w:val="20"/>
                <w:lang w:eastAsia="nl-BE"/>
              </w:rPr>
              <w:t>€                         -</w:t>
            </w:r>
          </w:p>
        </w:tc>
      </w:tr>
    </w:tbl>
    <w:p w14:paraId="595CAF4C" w14:textId="77777777" w:rsidR="002940FB" w:rsidRDefault="002940FB">
      <w:r>
        <w:br w:type="page"/>
      </w:r>
    </w:p>
    <w:tbl>
      <w:tblPr>
        <w:tblW w:w="5000" w:type="pct"/>
        <w:tblCellMar>
          <w:left w:w="70" w:type="dxa"/>
          <w:right w:w="70" w:type="dxa"/>
        </w:tblCellMar>
        <w:tblLook w:val="04A0" w:firstRow="1" w:lastRow="0" w:firstColumn="1" w:lastColumn="0" w:noHBand="0" w:noVBand="1"/>
      </w:tblPr>
      <w:tblGrid>
        <w:gridCol w:w="3120"/>
        <w:gridCol w:w="1172"/>
        <w:gridCol w:w="1171"/>
        <w:gridCol w:w="1171"/>
        <w:gridCol w:w="1171"/>
        <w:gridCol w:w="1247"/>
      </w:tblGrid>
      <w:tr w:rsidR="00080DA0" w:rsidRPr="00AE4D89" w14:paraId="2A17F39B" w14:textId="77777777" w:rsidTr="00DB6032">
        <w:trPr>
          <w:trHeight w:val="315"/>
        </w:trPr>
        <w:tc>
          <w:tcPr>
            <w:tcW w:w="1723" w:type="pct"/>
            <w:tcBorders>
              <w:top w:val="single" w:sz="8" w:space="0" w:color="auto"/>
              <w:left w:val="single" w:sz="8" w:space="0" w:color="auto"/>
              <w:bottom w:val="single" w:sz="8" w:space="0" w:color="auto"/>
              <w:right w:val="nil"/>
            </w:tcBorders>
            <w:shd w:val="clear" w:color="000000" w:fill="FF9900"/>
            <w:noWrap/>
            <w:vAlign w:val="bottom"/>
            <w:hideMark/>
          </w:tcPr>
          <w:p w14:paraId="541B8B55" w14:textId="77777777" w:rsidR="00080DA0" w:rsidRPr="00AE4D89" w:rsidRDefault="00080DA0" w:rsidP="00080DA0">
            <w:pPr>
              <w:spacing w:after="0"/>
              <w:rPr>
                <w:b/>
                <w:bCs/>
                <w:szCs w:val="20"/>
                <w:lang w:eastAsia="nl-BE"/>
              </w:rPr>
            </w:pPr>
            <w:r w:rsidRPr="00AE4D89">
              <w:rPr>
                <w:b/>
                <w:bCs/>
                <w:szCs w:val="20"/>
                <w:lang w:eastAsia="nl-BE"/>
              </w:rPr>
              <w:lastRenderedPageBreak/>
              <w:t>Personeelskost</w:t>
            </w:r>
          </w:p>
        </w:tc>
        <w:tc>
          <w:tcPr>
            <w:tcW w:w="647" w:type="pct"/>
            <w:tcBorders>
              <w:top w:val="single" w:sz="8" w:space="0" w:color="auto"/>
              <w:left w:val="single" w:sz="4" w:space="0" w:color="auto"/>
              <w:bottom w:val="single" w:sz="8" w:space="0" w:color="auto"/>
              <w:right w:val="nil"/>
            </w:tcBorders>
            <w:shd w:val="clear" w:color="000000" w:fill="FF9900"/>
            <w:noWrap/>
            <w:vAlign w:val="bottom"/>
            <w:hideMark/>
          </w:tcPr>
          <w:p w14:paraId="3FBD0BE7" w14:textId="2702AAD4" w:rsidR="00080DA0" w:rsidRPr="00CF6A6F" w:rsidRDefault="00080DA0">
            <w:pPr>
              <w:spacing w:after="0"/>
              <w:jc w:val="center"/>
              <w:rPr>
                <w:b/>
                <w:bCs/>
                <w:color w:val="000000"/>
                <w:lang w:eastAsia="nl-BE"/>
              </w:rPr>
            </w:pPr>
            <w:r w:rsidRPr="00CF6A6F">
              <w:rPr>
                <w:b/>
                <w:bCs/>
                <w:color w:val="000000"/>
                <w:lang w:eastAsia="nl-BE"/>
              </w:rPr>
              <w:t>20</w:t>
            </w:r>
            <w:r w:rsidR="00CF6A6F">
              <w:rPr>
                <w:b/>
                <w:bCs/>
                <w:color w:val="000000"/>
                <w:lang w:eastAsia="nl-BE"/>
              </w:rPr>
              <w:t>22</w:t>
            </w:r>
          </w:p>
        </w:tc>
        <w:tc>
          <w:tcPr>
            <w:tcW w:w="647" w:type="pct"/>
            <w:tcBorders>
              <w:top w:val="single" w:sz="8" w:space="0" w:color="auto"/>
              <w:left w:val="single" w:sz="4" w:space="0" w:color="auto"/>
              <w:bottom w:val="single" w:sz="8" w:space="0" w:color="auto"/>
              <w:right w:val="nil"/>
            </w:tcBorders>
            <w:shd w:val="clear" w:color="000000" w:fill="FF9900"/>
            <w:noWrap/>
            <w:vAlign w:val="bottom"/>
            <w:hideMark/>
          </w:tcPr>
          <w:p w14:paraId="527E7675" w14:textId="0714B2E2" w:rsidR="00080DA0" w:rsidRPr="00CF6A6F" w:rsidRDefault="00080DA0">
            <w:pPr>
              <w:spacing w:after="0"/>
              <w:jc w:val="center"/>
              <w:rPr>
                <w:b/>
                <w:bCs/>
                <w:color w:val="000000"/>
                <w:lang w:eastAsia="nl-BE"/>
              </w:rPr>
            </w:pPr>
            <w:r w:rsidRPr="00CF6A6F">
              <w:rPr>
                <w:b/>
                <w:bCs/>
                <w:color w:val="000000"/>
                <w:lang w:eastAsia="nl-BE"/>
              </w:rPr>
              <w:t>20</w:t>
            </w:r>
            <w:r w:rsidR="00CF6A6F">
              <w:rPr>
                <w:b/>
                <w:bCs/>
                <w:color w:val="000000"/>
                <w:lang w:eastAsia="nl-BE"/>
              </w:rPr>
              <w:t>23</w:t>
            </w:r>
          </w:p>
        </w:tc>
        <w:tc>
          <w:tcPr>
            <w:tcW w:w="647" w:type="pct"/>
            <w:tcBorders>
              <w:top w:val="single" w:sz="8" w:space="0" w:color="auto"/>
              <w:left w:val="single" w:sz="4" w:space="0" w:color="auto"/>
              <w:bottom w:val="single" w:sz="8" w:space="0" w:color="auto"/>
              <w:right w:val="nil"/>
            </w:tcBorders>
            <w:shd w:val="clear" w:color="000000" w:fill="FF9900"/>
            <w:noWrap/>
            <w:vAlign w:val="bottom"/>
            <w:hideMark/>
          </w:tcPr>
          <w:p w14:paraId="589342AA" w14:textId="09294F59" w:rsidR="00080DA0" w:rsidRPr="00CF6A6F" w:rsidRDefault="00080DA0">
            <w:pPr>
              <w:spacing w:after="0"/>
              <w:jc w:val="center"/>
              <w:rPr>
                <w:b/>
                <w:bCs/>
                <w:color w:val="000000"/>
                <w:lang w:eastAsia="nl-BE"/>
              </w:rPr>
            </w:pPr>
            <w:r w:rsidRPr="00CF6A6F">
              <w:rPr>
                <w:b/>
                <w:bCs/>
                <w:color w:val="000000"/>
                <w:lang w:eastAsia="nl-BE"/>
              </w:rPr>
              <w:t>20</w:t>
            </w:r>
            <w:r w:rsidR="00CF6A6F">
              <w:rPr>
                <w:b/>
                <w:bCs/>
                <w:color w:val="000000"/>
                <w:lang w:eastAsia="nl-BE"/>
              </w:rPr>
              <w:t>24</w:t>
            </w:r>
          </w:p>
        </w:tc>
        <w:tc>
          <w:tcPr>
            <w:tcW w:w="647" w:type="pct"/>
            <w:tcBorders>
              <w:top w:val="single" w:sz="8" w:space="0" w:color="auto"/>
              <w:left w:val="single" w:sz="4" w:space="0" w:color="auto"/>
              <w:bottom w:val="single" w:sz="8" w:space="0" w:color="auto"/>
              <w:right w:val="single" w:sz="8" w:space="0" w:color="auto"/>
            </w:tcBorders>
            <w:shd w:val="clear" w:color="000000" w:fill="FF9900"/>
            <w:noWrap/>
            <w:vAlign w:val="bottom"/>
            <w:hideMark/>
          </w:tcPr>
          <w:p w14:paraId="24715DA2" w14:textId="10D5B2D8" w:rsidR="00080DA0" w:rsidRPr="00CF6A6F" w:rsidRDefault="00080DA0">
            <w:pPr>
              <w:spacing w:after="0"/>
              <w:jc w:val="center"/>
              <w:rPr>
                <w:b/>
                <w:bCs/>
                <w:color w:val="000000"/>
                <w:lang w:eastAsia="nl-BE"/>
              </w:rPr>
            </w:pPr>
            <w:r w:rsidRPr="00CF6A6F">
              <w:rPr>
                <w:b/>
                <w:bCs/>
                <w:color w:val="000000"/>
                <w:lang w:eastAsia="nl-BE"/>
              </w:rPr>
              <w:t>20</w:t>
            </w:r>
            <w:r w:rsidR="00CF6A6F">
              <w:rPr>
                <w:b/>
                <w:bCs/>
                <w:color w:val="000000"/>
                <w:lang w:eastAsia="nl-BE"/>
              </w:rPr>
              <w:t>25</w:t>
            </w:r>
          </w:p>
        </w:tc>
        <w:tc>
          <w:tcPr>
            <w:tcW w:w="689" w:type="pct"/>
            <w:tcBorders>
              <w:top w:val="single" w:sz="8" w:space="0" w:color="auto"/>
              <w:left w:val="single" w:sz="4" w:space="0" w:color="auto"/>
              <w:bottom w:val="single" w:sz="8" w:space="0" w:color="auto"/>
              <w:right w:val="single" w:sz="8" w:space="0" w:color="auto"/>
            </w:tcBorders>
            <w:shd w:val="clear" w:color="000000" w:fill="FF9900"/>
            <w:noWrap/>
            <w:vAlign w:val="bottom"/>
            <w:hideMark/>
          </w:tcPr>
          <w:p w14:paraId="2C21DC94" w14:textId="713AD412" w:rsidR="00080DA0" w:rsidRPr="00CF6A6F" w:rsidRDefault="00080DA0">
            <w:pPr>
              <w:spacing w:after="0"/>
              <w:jc w:val="center"/>
              <w:rPr>
                <w:b/>
                <w:bCs/>
                <w:color w:val="000000"/>
                <w:lang w:eastAsia="nl-BE"/>
              </w:rPr>
            </w:pPr>
            <w:r w:rsidRPr="00CF6A6F">
              <w:rPr>
                <w:b/>
                <w:bCs/>
                <w:color w:val="000000"/>
                <w:lang w:eastAsia="nl-BE"/>
              </w:rPr>
              <w:t>202</w:t>
            </w:r>
            <w:r w:rsidR="00CF6A6F">
              <w:rPr>
                <w:b/>
                <w:bCs/>
                <w:color w:val="000000"/>
                <w:lang w:eastAsia="nl-BE"/>
              </w:rPr>
              <w:t>6</w:t>
            </w:r>
          </w:p>
        </w:tc>
      </w:tr>
      <w:tr w:rsidR="00080DA0" w:rsidRPr="00AE4D89" w14:paraId="5934D57D" w14:textId="77777777" w:rsidTr="00DB6032">
        <w:trPr>
          <w:trHeight w:val="285"/>
        </w:trPr>
        <w:tc>
          <w:tcPr>
            <w:tcW w:w="1723" w:type="pct"/>
            <w:tcBorders>
              <w:top w:val="nil"/>
              <w:left w:val="single" w:sz="8" w:space="0" w:color="auto"/>
              <w:bottom w:val="single" w:sz="4" w:space="0" w:color="auto"/>
              <w:right w:val="single" w:sz="4" w:space="0" w:color="auto"/>
            </w:tcBorders>
            <w:shd w:val="clear" w:color="000000" w:fill="FFCC99"/>
            <w:noWrap/>
            <w:vAlign w:val="bottom"/>
            <w:hideMark/>
          </w:tcPr>
          <w:p w14:paraId="73E952FA" w14:textId="77777777" w:rsidR="00080DA0" w:rsidRPr="00AE4D89" w:rsidRDefault="00080DA0" w:rsidP="00080DA0">
            <w:pPr>
              <w:spacing w:after="0"/>
              <w:rPr>
                <w:b/>
                <w:bCs/>
                <w:szCs w:val="20"/>
                <w:lang w:eastAsia="nl-BE"/>
              </w:rPr>
            </w:pPr>
            <w:r w:rsidRPr="00AE4D89">
              <w:rPr>
                <w:b/>
                <w:bCs/>
                <w:szCs w:val="20"/>
                <w:lang w:eastAsia="nl-BE"/>
              </w:rPr>
              <w:t xml:space="preserve">Kost: Personeel, direct </w:t>
            </w:r>
            <w:r w:rsidRPr="00AE4D89">
              <w:rPr>
                <w:b/>
                <w:bCs/>
                <w:i/>
                <w:iCs/>
                <w:szCs w:val="20"/>
                <w:lang w:eastAsia="nl-BE"/>
              </w:rPr>
              <w:t>[Berekende waarde]</w:t>
            </w:r>
          </w:p>
        </w:tc>
        <w:tc>
          <w:tcPr>
            <w:tcW w:w="647" w:type="pct"/>
            <w:tcBorders>
              <w:top w:val="nil"/>
              <w:left w:val="nil"/>
              <w:bottom w:val="single" w:sz="4" w:space="0" w:color="auto"/>
              <w:right w:val="single" w:sz="4" w:space="0" w:color="auto"/>
            </w:tcBorders>
            <w:shd w:val="clear" w:color="000000" w:fill="FFCC99"/>
            <w:noWrap/>
            <w:vAlign w:val="bottom"/>
            <w:hideMark/>
          </w:tcPr>
          <w:p w14:paraId="59214092"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47" w:type="pct"/>
            <w:tcBorders>
              <w:top w:val="nil"/>
              <w:left w:val="nil"/>
              <w:bottom w:val="single" w:sz="4" w:space="0" w:color="auto"/>
              <w:right w:val="single" w:sz="4" w:space="0" w:color="auto"/>
            </w:tcBorders>
            <w:shd w:val="clear" w:color="000000" w:fill="FFCC99"/>
            <w:noWrap/>
            <w:vAlign w:val="bottom"/>
            <w:hideMark/>
          </w:tcPr>
          <w:p w14:paraId="6BB715B3"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47" w:type="pct"/>
            <w:tcBorders>
              <w:top w:val="nil"/>
              <w:left w:val="nil"/>
              <w:bottom w:val="single" w:sz="4" w:space="0" w:color="auto"/>
              <w:right w:val="single" w:sz="4" w:space="0" w:color="auto"/>
            </w:tcBorders>
            <w:shd w:val="clear" w:color="000000" w:fill="FFCC99"/>
            <w:noWrap/>
            <w:vAlign w:val="bottom"/>
            <w:hideMark/>
          </w:tcPr>
          <w:p w14:paraId="69C86D1C"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47" w:type="pct"/>
            <w:tcBorders>
              <w:top w:val="nil"/>
              <w:left w:val="nil"/>
              <w:bottom w:val="single" w:sz="4" w:space="0" w:color="auto"/>
              <w:right w:val="single" w:sz="8" w:space="0" w:color="auto"/>
            </w:tcBorders>
            <w:shd w:val="clear" w:color="000000" w:fill="FFCC99"/>
            <w:noWrap/>
            <w:vAlign w:val="bottom"/>
            <w:hideMark/>
          </w:tcPr>
          <w:p w14:paraId="490EB964"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89" w:type="pct"/>
            <w:tcBorders>
              <w:top w:val="nil"/>
              <w:left w:val="single" w:sz="4" w:space="0" w:color="auto"/>
              <w:bottom w:val="single" w:sz="4" w:space="0" w:color="auto"/>
              <w:right w:val="single" w:sz="8" w:space="0" w:color="auto"/>
            </w:tcBorders>
            <w:shd w:val="clear" w:color="000000" w:fill="FFCC99"/>
            <w:noWrap/>
            <w:vAlign w:val="bottom"/>
            <w:hideMark/>
          </w:tcPr>
          <w:p w14:paraId="54EB1296" w14:textId="77777777" w:rsidR="00080DA0" w:rsidRPr="00AE4D89" w:rsidRDefault="00080DA0" w:rsidP="00080DA0">
            <w:pPr>
              <w:spacing w:after="0"/>
              <w:jc w:val="center"/>
              <w:rPr>
                <w:b/>
                <w:bCs/>
                <w:szCs w:val="20"/>
                <w:lang w:eastAsia="nl-BE"/>
              </w:rPr>
            </w:pPr>
            <w:r w:rsidRPr="00AE4D89">
              <w:rPr>
                <w:b/>
                <w:bCs/>
                <w:szCs w:val="20"/>
                <w:lang w:eastAsia="nl-BE"/>
              </w:rPr>
              <w:t>€                         -</w:t>
            </w:r>
          </w:p>
        </w:tc>
      </w:tr>
      <w:tr w:rsidR="00080DA0" w:rsidRPr="00AE4D89" w14:paraId="2A28F074" w14:textId="77777777" w:rsidTr="00DB6032">
        <w:trPr>
          <w:trHeight w:val="510"/>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5AEF03CF" w14:textId="77777777" w:rsidR="00080DA0" w:rsidRPr="00AE4D89" w:rsidRDefault="00080DA0" w:rsidP="00080DA0">
            <w:pPr>
              <w:spacing w:after="0"/>
              <w:rPr>
                <w:i/>
                <w:iCs/>
                <w:szCs w:val="20"/>
                <w:lang w:eastAsia="nl-BE"/>
              </w:rPr>
            </w:pPr>
            <w:r w:rsidRPr="00AE4D89">
              <w:rPr>
                <w:i/>
                <w:iCs/>
                <w:szCs w:val="20"/>
                <w:lang w:eastAsia="nl-BE"/>
              </w:rPr>
              <w:t>[Deelnemende instelling 1, vul de deelnemende instellingen aan]</w:t>
            </w:r>
          </w:p>
        </w:tc>
        <w:tc>
          <w:tcPr>
            <w:tcW w:w="647" w:type="pct"/>
            <w:tcBorders>
              <w:top w:val="nil"/>
              <w:left w:val="nil"/>
              <w:bottom w:val="single" w:sz="4" w:space="0" w:color="auto"/>
              <w:right w:val="single" w:sz="4" w:space="0" w:color="auto"/>
            </w:tcBorders>
            <w:shd w:val="clear" w:color="auto" w:fill="auto"/>
            <w:noWrap/>
            <w:vAlign w:val="bottom"/>
            <w:hideMark/>
          </w:tcPr>
          <w:p w14:paraId="1E720F84"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4" w:space="0" w:color="auto"/>
            </w:tcBorders>
            <w:shd w:val="clear" w:color="auto" w:fill="auto"/>
            <w:noWrap/>
            <w:vAlign w:val="bottom"/>
            <w:hideMark/>
          </w:tcPr>
          <w:p w14:paraId="18CA0356"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4" w:space="0" w:color="auto"/>
            </w:tcBorders>
            <w:shd w:val="clear" w:color="auto" w:fill="auto"/>
            <w:noWrap/>
            <w:vAlign w:val="bottom"/>
            <w:hideMark/>
          </w:tcPr>
          <w:p w14:paraId="18EEBF8E"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8" w:space="0" w:color="auto"/>
            </w:tcBorders>
            <w:shd w:val="clear" w:color="auto" w:fill="auto"/>
            <w:noWrap/>
            <w:vAlign w:val="bottom"/>
            <w:hideMark/>
          </w:tcPr>
          <w:p w14:paraId="1A375EBD" w14:textId="77777777" w:rsidR="00080DA0" w:rsidRPr="00AE4D89" w:rsidRDefault="00080DA0" w:rsidP="00080DA0">
            <w:pPr>
              <w:spacing w:after="0"/>
              <w:jc w:val="center"/>
              <w:rPr>
                <w:color w:val="000000"/>
                <w:szCs w:val="20"/>
                <w:lang w:eastAsia="nl-BE"/>
              </w:rPr>
            </w:pP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593A3C52" w14:textId="77777777" w:rsidR="00080DA0" w:rsidRPr="00AE4D89" w:rsidRDefault="00080DA0" w:rsidP="00080DA0">
            <w:pPr>
              <w:spacing w:after="0"/>
              <w:jc w:val="center"/>
              <w:rPr>
                <w:color w:val="000000"/>
                <w:szCs w:val="20"/>
                <w:lang w:eastAsia="nl-BE"/>
              </w:rPr>
            </w:pPr>
          </w:p>
        </w:tc>
      </w:tr>
      <w:tr w:rsidR="00080DA0" w:rsidRPr="00AE4D89" w14:paraId="446AF2C4" w14:textId="77777777" w:rsidTr="00DB6032">
        <w:trPr>
          <w:trHeight w:val="285"/>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7F9D63BC" w14:textId="77777777" w:rsidR="00080DA0" w:rsidRPr="00AE4D89" w:rsidRDefault="00080DA0" w:rsidP="00080DA0">
            <w:pPr>
              <w:spacing w:after="0"/>
              <w:rPr>
                <w:i/>
                <w:iCs/>
                <w:szCs w:val="20"/>
                <w:lang w:eastAsia="nl-BE"/>
              </w:rPr>
            </w:pPr>
            <w:r w:rsidRPr="00AE4D89">
              <w:rPr>
                <w:i/>
                <w:iCs/>
                <w:szCs w:val="20"/>
                <w:lang w:eastAsia="nl-BE"/>
              </w:rPr>
              <w:t>[Deelnemende instelling …]</w:t>
            </w:r>
          </w:p>
        </w:tc>
        <w:tc>
          <w:tcPr>
            <w:tcW w:w="647" w:type="pct"/>
            <w:tcBorders>
              <w:top w:val="nil"/>
              <w:left w:val="nil"/>
              <w:bottom w:val="single" w:sz="4" w:space="0" w:color="auto"/>
              <w:right w:val="single" w:sz="4" w:space="0" w:color="auto"/>
            </w:tcBorders>
            <w:shd w:val="clear" w:color="auto" w:fill="auto"/>
            <w:noWrap/>
            <w:vAlign w:val="bottom"/>
            <w:hideMark/>
          </w:tcPr>
          <w:p w14:paraId="54081C15"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4" w:space="0" w:color="auto"/>
            </w:tcBorders>
            <w:shd w:val="clear" w:color="auto" w:fill="auto"/>
            <w:noWrap/>
            <w:vAlign w:val="bottom"/>
            <w:hideMark/>
          </w:tcPr>
          <w:p w14:paraId="562A23F9"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4" w:space="0" w:color="auto"/>
            </w:tcBorders>
            <w:shd w:val="clear" w:color="auto" w:fill="auto"/>
            <w:noWrap/>
            <w:vAlign w:val="bottom"/>
            <w:hideMark/>
          </w:tcPr>
          <w:p w14:paraId="29B2F933"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8" w:space="0" w:color="auto"/>
            </w:tcBorders>
            <w:shd w:val="clear" w:color="auto" w:fill="auto"/>
            <w:noWrap/>
            <w:vAlign w:val="bottom"/>
            <w:hideMark/>
          </w:tcPr>
          <w:p w14:paraId="520EE907" w14:textId="77777777" w:rsidR="00080DA0" w:rsidRPr="00AE4D89" w:rsidRDefault="00080DA0" w:rsidP="00080DA0">
            <w:pPr>
              <w:spacing w:after="0"/>
              <w:jc w:val="center"/>
              <w:rPr>
                <w:color w:val="000000"/>
                <w:szCs w:val="20"/>
                <w:lang w:eastAsia="nl-BE"/>
              </w:rPr>
            </w:pP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210E80AB" w14:textId="77777777" w:rsidR="00080DA0" w:rsidRPr="00AE4D89" w:rsidRDefault="00080DA0" w:rsidP="00080DA0">
            <w:pPr>
              <w:spacing w:after="0"/>
              <w:jc w:val="center"/>
              <w:rPr>
                <w:color w:val="000000"/>
                <w:szCs w:val="20"/>
                <w:lang w:eastAsia="nl-BE"/>
              </w:rPr>
            </w:pPr>
          </w:p>
        </w:tc>
      </w:tr>
      <w:tr w:rsidR="00080DA0" w:rsidRPr="00AE4D89" w14:paraId="34F8C00B" w14:textId="77777777" w:rsidTr="00DB6032">
        <w:trPr>
          <w:trHeight w:val="285"/>
        </w:trPr>
        <w:tc>
          <w:tcPr>
            <w:tcW w:w="1723" w:type="pct"/>
            <w:tcBorders>
              <w:top w:val="nil"/>
              <w:left w:val="single" w:sz="8" w:space="0" w:color="auto"/>
              <w:bottom w:val="single" w:sz="4" w:space="0" w:color="auto"/>
              <w:right w:val="single" w:sz="4" w:space="0" w:color="auto"/>
            </w:tcBorders>
            <w:shd w:val="clear" w:color="000000" w:fill="FFCC99"/>
            <w:vAlign w:val="bottom"/>
            <w:hideMark/>
          </w:tcPr>
          <w:p w14:paraId="55F03074" w14:textId="77777777" w:rsidR="00080DA0" w:rsidRPr="00AE4D89" w:rsidRDefault="00080DA0" w:rsidP="00080DA0">
            <w:pPr>
              <w:spacing w:after="0"/>
              <w:rPr>
                <w:b/>
                <w:bCs/>
                <w:szCs w:val="20"/>
                <w:lang w:eastAsia="nl-BE"/>
              </w:rPr>
            </w:pPr>
            <w:r w:rsidRPr="00AE4D89">
              <w:rPr>
                <w:b/>
                <w:bCs/>
                <w:szCs w:val="20"/>
                <w:lang w:eastAsia="nl-BE"/>
              </w:rPr>
              <w:t>Kost: Personeel, indirect</w:t>
            </w:r>
          </w:p>
        </w:tc>
        <w:tc>
          <w:tcPr>
            <w:tcW w:w="647" w:type="pct"/>
            <w:tcBorders>
              <w:top w:val="nil"/>
              <w:left w:val="nil"/>
              <w:bottom w:val="single" w:sz="4" w:space="0" w:color="auto"/>
              <w:right w:val="single" w:sz="4" w:space="0" w:color="auto"/>
            </w:tcBorders>
            <w:shd w:val="clear" w:color="000000" w:fill="FFCC99"/>
            <w:noWrap/>
            <w:vAlign w:val="bottom"/>
            <w:hideMark/>
          </w:tcPr>
          <w:p w14:paraId="7A7FB784"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47" w:type="pct"/>
            <w:tcBorders>
              <w:top w:val="nil"/>
              <w:left w:val="nil"/>
              <w:bottom w:val="single" w:sz="4" w:space="0" w:color="auto"/>
              <w:right w:val="single" w:sz="4" w:space="0" w:color="auto"/>
            </w:tcBorders>
            <w:shd w:val="clear" w:color="000000" w:fill="FFCC99"/>
            <w:noWrap/>
            <w:vAlign w:val="bottom"/>
            <w:hideMark/>
          </w:tcPr>
          <w:p w14:paraId="10B039F1"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47" w:type="pct"/>
            <w:tcBorders>
              <w:top w:val="nil"/>
              <w:left w:val="nil"/>
              <w:bottom w:val="single" w:sz="4" w:space="0" w:color="auto"/>
              <w:right w:val="single" w:sz="4" w:space="0" w:color="auto"/>
            </w:tcBorders>
            <w:shd w:val="clear" w:color="000000" w:fill="FFCC99"/>
            <w:noWrap/>
            <w:vAlign w:val="bottom"/>
            <w:hideMark/>
          </w:tcPr>
          <w:p w14:paraId="53AB971C"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47" w:type="pct"/>
            <w:tcBorders>
              <w:top w:val="nil"/>
              <w:left w:val="nil"/>
              <w:bottom w:val="single" w:sz="4" w:space="0" w:color="auto"/>
              <w:right w:val="single" w:sz="8" w:space="0" w:color="auto"/>
            </w:tcBorders>
            <w:shd w:val="clear" w:color="000000" w:fill="FFCC99"/>
            <w:noWrap/>
            <w:vAlign w:val="bottom"/>
            <w:hideMark/>
          </w:tcPr>
          <w:p w14:paraId="78D0EEBA"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89" w:type="pct"/>
            <w:tcBorders>
              <w:top w:val="nil"/>
              <w:left w:val="single" w:sz="4" w:space="0" w:color="auto"/>
              <w:bottom w:val="single" w:sz="4" w:space="0" w:color="auto"/>
              <w:right w:val="single" w:sz="8" w:space="0" w:color="auto"/>
            </w:tcBorders>
            <w:shd w:val="clear" w:color="000000" w:fill="FFCC99"/>
            <w:noWrap/>
            <w:vAlign w:val="bottom"/>
            <w:hideMark/>
          </w:tcPr>
          <w:p w14:paraId="02634272" w14:textId="77777777" w:rsidR="00080DA0" w:rsidRPr="00AE4D89" w:rsidRDefault="00080DA0" w:rsidP="00080DA0">
            <w:pPr>
              <w:spacing w:after="0"/>
              <w:jc w:val="center"/>
              <w:rPr>
                <w:b/>
                <w:bCs/>
                <w:szCs w:val="20"/>
                <w:lang w:eastAsia="nl-BE"/>
              </w:rPr>
            </w:pPr>
            <w:r w:rsidRPr="00AE4D89">
              <w:rPr>
                <w:b/>
                <w:bCs/>
                <w:szCs w:val="20"/>
                <w:lang w:eastAsia="nl-BE"/>
              </w:rPr>
              <w:t>€                         -</w:t>
            </w:r>
          </w:p>
        </w:tc>
      </w:tr>
      <w:tr w:rsidR="00080DA0" w:rsidRPr="00AE4D89" w14:paraId="1ACB1750" w14:textId="77777777" w:rsidTr="00DB6032">
        <w:trPr>
          <w:trHeight w:val="510"/>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45EC3B6B" w14:textId="77777777" w:rsidR="00080DA0" w:rsidRPr="00AE4D89" w:rsidRDefault="00080DA0" w:rsidP="00080DA0">
            <w:pPr>
              <w:spacing w:after="0"/>
              <w:rPr>
                <w:i/>
                <w:iCs/>
                <w:szCs w:val="20"/>
                <w:lang w:eastAsia="nl-BE"/>
              </w:rPr>
            </w:pPr>
            <w:r w:rsidRPr="00AE4D89">
              <w:rPr>
                <w:i/>
                <w:iCs/>
                <w:szCs w:val="20"/>
                <w:lang w:eastAsia="nl-BE"/>
              </w:rPr>
              <w:t>[Deelnemende instelling 1, vul de deelnemende instellingen aan]</w:t>
            </w:r>
          </w:p>
        </w:tc>
        <w:tc>
          <w:tcPr>
            <w:tcW w:w="647" w:type="pct"/>
            <w:tcBorders>
              <w:top w:val="nil"/>
              <w:left w:val="nil"/>
              <w:bottom w:val="single" w:sz="4" w:space="0" w:color="auto"/>
              <w:right w:val="single" w:sz="4" w:space="0" w:color="auto"/>
            </w:tcBorders>
            <w:shd w:val="clear" w:color="auto" w:fill="auto"/>
            <w:noWrap/>
            <w:vAlign w:val="bottom"/>
            <w:hideMark/>
          </w:tcPr>
          <w:p w14:paraId="12B0450D"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4" w:space="0" w:color="auto"/>
            </w:tcBorders>
            <w:shd w:val="clear" w:color="auto" w:fill="auto"/>
            <w:noWrap/>
            <w:vAlign w:val="bottom"/>
            <w:hideMark/>
          </w:tcPr>
          <w:p w14:paraId="0F55BAA6"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4" w:space="0" w:color="auto"/>
            </w:tcBorders>
            <w:shd w:val="clear" w:color="auto" w:fill="auto"/>
            <w:noWrap/>
            <w:vAlign w:val="bottom"/>
            <w:hideMark/>
          </w:tcPr>
          <w:p w14:paraId="66E62B40"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8" w:space="0" w:color="auto"/>
            </w:tcBorders>
            <w:shd w:val="clear" w:color="auto" w:fill="auto"/>
            <w:noWrap/>
            <w:vAlign w:val="bottom"/>
            <w:hideMark/>
          </w:tcPr>
          <w:p w14:paraId="271611E4" w14:textId="77777777" w:rsidR="00080DA0" w:rsidRPr="00AE4D89" w:rsidRDefault="00080DA0" w:rsidP="00080DA0">
            <w:pPr>
              <w:spacing w:after="0"/>
              <w:jc w:val="center"/>
              <w:rPr>
                <w:color w:val="000000"/>
                <w:szCs w:val="20"/>
                <w:lang w:eastAsia="nl-BE"/>
              </w:rPr>
            </w:pP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14B910ED" w14:textId="77777777" w:rsidR="00080DA0" w:rsidRPr="00AE4D89" w:rsidRDefault="00080DA0" w:rsidP="00080DA0">
            <w:pPr>
              <w:spacing w:after="0"/>
              <w:jc w:val="center"/>
              <w:rPr>
                <w:color w:val="000000"/>
                <w:szCs w:val="20"/>
                <w:lang w:eastAsia="nl-BE"/>
              </w:rPr>
            </w:pPr>
          </w:p>
        </w:tc>
      </w:tr>
      <w:tr w:rsidR="00080DA0" w:rsidRPr="00AE4D89" w14:paraId="21EADAB0" w14:textId="77777777" w:rsidTr="00DB6032">
        <w:trPr>
          <w:trHeight w:val="300"/>
        </w:trPr>
        <w:tc>
          <w:tcPr>
            <w:tcW w:w="1723" w:type="pct"/>
            <w:tcBorders>
              <w:top w:val="nil"/>
              <w:left w:val="single" w:sz="8" w:space="0" w:color="auto"/>
              <w:bottom w:val="nil"/>
              <w:right w:val="single" w:sz="4" w:space="0" w:color="auto"/>
            </w:tcBorders>
            <w:shd w:val="clear" w:color="auto" w:fill="auto"/>
            <w:vAlign w:val="bottom"/>
            <w:hideMark/>
          </w:tcPr>
          <w:p w14:paraId="7C4A08EA" w14:textId="77777777" w:rsidR="00080DA0" w:rsidRPr="00AE4D89" w:rsidRDefault="00080DA0" w:rsidP="00080DA0">
            <w:pPr>
              <w:spacing w:after="0"/>
              <w:rPr>
                <w:i/>
                <w:iCs/>
                <w:szCs w:val="20"/>
                <w:lang w:eastAsia="nl-BE"/>
              </w:rPr>
            </w:pPr>
            <w:r w:rsidRPr="00AE4D89">
              <w:rPr>
                <w:i/>
                <w:iCs/>
                <w:szCs w:val="20"/>
                <w:lang w:eastAsia="nl-BE"/>
              </w:rPr>
              <w:t>[Deelnemende instelling …]</w:t>
            </w:r>
          </w:p>
        </w:tc>
        <w:tc>
          <w:tcPr>
            <w:tcW w:w="647" w:type="pct"/>
            <w:tcBorders>
              <w:top w:val="nil"/>
              <w:left w:val="nil"/>
              <w:bottom w:val="nil"/>
              <w:right w:val="single" w:sz="4" w:space="0" w:color="auto"/>
            </w:tcBorders>
            <w:shd w:val="clear" w:color="auto" w:fill="auto"/>
            <w:noWrap/>
            <w:vAlign w:val="bottom"/>
            <w:hideMark/>
          </w:tcPr>
          <w:p w14:paraId="3F44E355" w14:textId="77777777" w:rsidR="00080DA0" w:rsidRPr="00AE4D89" w:rsidRDefault="00080DA0" w:rsidP="00080DA0">
            <w:pPr>
              <w:spacing w:after="0"/>
              <w:jc w:val="center"/>
              <w:rPr>
                <w:color w:val="000000"/>
                <w:szCs w:val="20"/>
                <w:lang w:eastAsia="nl-BE"/>
              </w:rPr>
            </w:pPr>
          </w:p>
        </w:tc>
        <w:tc>
          <w:tcPr>
            <w:tcW w:w="647" w:type="pct"/>
            <w:tcBorders>
              <w:top w:val="nil"/>
              <w:left w:val="nil"/>
              <w:bottom w:val="nil"/>
              <w:right w:val="single" w:sz="4" w:space="0" w:color="auto"/>
            </w:tcBorders>
            <w:shd w:val="clear" w:color="auto" w:fill="auto"/>
            <w:noWrap/>
            <w:vAlign w:val="bottom"/>
            <w:hideMark/>
          </w:tcPr>
          <w:p w14:paraId="50D20420" w14:textId="77777777" w:rsidR="00080DA0" w:rsidRPr="00AE4D89" w:rsidRDefault="00080DA0" w:rsidP="00080DA0">
            <w:pPr>
              <w:spacing w:after="0"/>
              <w:jc w:val="center"/>
              <w:rPr>
                <w:color w:val="000000"/>
                <w:szCs w:val="20"/>
                <w:lang w:eastAsia="nl-BE"/>
              </w:rPr>
            </w:pPr>
          </w:p>
        </w:tc>
        <w:tc>
          <w:tcPr>
            <w:tcW w:w="647" w:type="pct"/>
            <w:tcBorders>
              <w:top w:val="nil"/>
              <w:left w:val="nil"/>
              <w:bottom w:val="nil"/>
              <w:right w:val="single" w:sz="4" w:space="0" w:color="auto"/>
            </w:tcBorders>
            <w:shd w:val="clear" w:color="auto" w:fill="auto"/>
            <w:noWrap/>
            <w:vAlign w:val="bottom"/>
            <w:hideMark/>
          </w:tcPr>
          <w:p w14:paraId="23F52E12" w14:textId="77777777" w:rsidR="00080DA0" w:rsidRPr="00AE4D89" w:rsidRDefault="00080DA0" w:rsidP="00080DA0">
            <w:pPr>
              <w:spacing w:after="0"/>
              <w:jc w:val="center"/>
              <w:rPr>
                <w:color w:val="000000"/>
                <w:szCs w:val="20"/>
                <w:lang w:eastAsia="nl-BE"/>
              </w:rPr>
            </w:pPr>
          </w:p>
        </w:tc>
        <w:tc>
          <w:tcPr>
            <w:tcW w:w="647" w:type="pct"/>
            <w:tcBorders>
              <w:top w:val="nil"/>
              <w:left w:val="nil"/>
              <w:bottom w:val="nil"/>
              <w:right w:val="single" w:sz="8" w:space="0" w:color="auto"/>
            </w:tcBorders>
            <w:shd w:val="clear" w:color="auto" w:fill="auto"/>
            <w:noWrap/>
            <w:vAlign w:val="bottom"/>
            <w:hideMark/>
          </w:tcPr>
          <w:p w14:paraId="0FF53857" w14:textId="77777777" w:rsidR="00080DA0" w:rsidRPr="00AE4D89" w:rsidRDefault="00080DA0" w:rsidP="00080DA0">
            <w:pPr>
              <w:spacing w:after="0"/>
              <w:jc w:val="center"/>
              <w:rPr>
                <w:color w:val="000000"/>
                <w:szCs w:val="20"/>
                <w:lang w:eastAsia="nl-BE"/>
              </w:rPr>
            </w:pPr>
          </w:p>
        </w:tc>
        <w:tc>
          <w:tcPr>
            <w:tcW w:w="689" w:type="pct"/>
            <w:tcBorders>
              <w:top w:val="nil"/>
              <w:left w:val="single" w:sz="4" w:space="0" w:color="auto"/>
              <w:bottom w:val="nil"/>
              <w:right w:val="single" w:sz="8" w:space="0" w:color="auto"/>
            </w:tcBorders>
            <w:shd w:val="clear" w:color="auto" w:fill="auto"/>
            <w:noWrap/>
            <w:vAlign w:val="bottom"/>
            <w:hideMark/>
          </w:tcPr>
          <w:p w14:paraId="4D7F263D" w14:textId="77777777" w:rsidR="00080DA0" w:rsidRPr="00AE4D89" w:rsidRDefault="00080DA0" w:rsidP="00080DA0">
            <w:pPr>
              <w:spacing w:after="0"/>
              <w:jc w:val="center"/>
              <w:rPr>
                <w:color w:val="000000"/>
                <w:szCs w:val="20"/>
                <w:lang w:eastAsia="nl-BE"/>
              </w:rPr>
            </w:pPr>
          </w:p>
        </w:tc>
      </w:tr>
      <w:tr w:rsidR="00080DA0" w:rsidRPr="00AE4D89" w14:paraId="0F274E56" w14:textId="77777777" w:rsidTr="00DB6032">
        <w:trPr>
          <w:trHeight w:val="315"/>
        </w:trPr>
        <w:tc>
          <w:tcPr>
            <w:tcW w:w="1723" w:type="pct"/>
            <w:tcBorders>
              <w:top w:val="double" w:sz="6" w:space="0" w:color="auto"/>
              <w:left w:val="single" w:sz="8" w:space="0" w:color="auto"/>
              <w:bottom w:val="single" w:sz="8" w:space="0" w:color="auto"/>
              <w:right w:val="single" w:sz="4" w:space="0" w:color="auto"/>
            </w:tcBorders>
            <w:shd w:val="clear" w:color="000000" w:fill="CCFFCC"/>
            <w:vAlign w:val="bottom"/>
            <w:hideMark/>
          </w:tcPr>
          <w:p w14:paraId="49D45453" w14:textId="77777777" w:rsidR="00080DA0" w:rsidRPr="00AE4D89" w:rsidRDefault="00080DA0" w:rsidP="00080DA0">
            <w:pPr>
              <w:spacing w:after="0"/>
              <w:rPr>
                <w:b/>
                <w:bCs/>
                <w:szCs w:val="20"/>
                <w:lang w:eastAsia="nl-BE"/>
              </w:rPr>
            </w:pPr>
            <w:r w:rsidRPr="00AE4D89">
              <w:rPr>
                <w:b/>
                <w:bCs/>
                <w:szCs w:val="20"/>
                <w:lang w:eastAsia="nl-BE"/>
              </w:rPr>
              <w:t xml:space="preserve">Totaal kost personeel: </w:t>
            </w:r>
            <w:r w:rsidRPr="00AE4D89">
              <w:rPr>
                <w:b/>
                <w:bCs/>
                <w:i/>
                <w:iCs/>
                <w:szCs w:val="20"/>
                <w:lang w:eastAsia="nl-BE"/>
              </w:rPr>
              <w:t>[berekende waarde]</w:t>
            </w:r>
          </w:p>
        </w:tc>
        <w:tc>
          <w:tcPr>
            <w:tcW w:w="647" w:type="pct"/>
            <w:tcBorders>
              <w:top w:val="double" w:sz="6" w:space="0" w:color="auto"/>
              <w:left w:val="nil"/>
              <w:bottom w:val="single" w:sz="8" w:space="0" w:color="auto"/>
              <w:right w:val="single" w:sz="4" w:space="0" w:color="auto"/>
            </w:tcBorders>
            <w:shd w:val="clear" w:color="000000" w:fill="CCFFCC"/>
            <w:noWrap/>
            <w:vAlign w:val="bottom"/>
            <w:hideMark/>
          </w:tcPr>
          <w:p w14:paraId="71B3CB71"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47" w:type="pct"/>
            <w:tcBorders>
              <w:top w:val="double" w:sz="6" w:space="0" w:color="auto"/>
              <w:left w:val="nil"/>
              <w:bottom w:val="single" w:sz="8" w:space="0" w:color="auto"/>
              <w:right w:val="single" w:sz="4" w:space="0" w:color="auto"/>
            </w:tcBorders>
            <w:shd w:val="clear" w:color="000000" w:fill="CCFFCC"/>
            <w:noWrap/>
            <w:vAlign w:val="bottom"/>
            <w:hideMark/>
          </w:tcPr>
          <w:p w14:paraId="19909F58"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47" w:type="pct"/>
            <w:tcBorders>
              <w:top w:val="double" w:sz="6" w:space="0" w:color="auto"/>
              <w:left w:val="nil"/>
              <w:bottom w:val="single" w:sz="8" w:space="0" w:color="auto"/>
              <w:right w:val="single" w:sz="4" w:space="0" w:color="auto"/>
            </w:tcBorders>
            <w:shd w:val="clear" w:color="000000" w:fill="CCFFCC"/>
            <w:noWrap/>
            <w:vAlign w:val="bottom"/>
            <w:hideMark/>
          </w:tcPr>
          <w:p w14:paraId="5C3DBF05"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47" w:type="pct"/>
            <w:tcBorders>
              <w:top w:val="double" w:sz="6" w:space="0" w:color="auto"/>
              <w:left w:val="nil"/>
              <w:bottom w:val="single" w:sz="8" w:space="0" w:color="auto"/>
              <w:right w:val="single" w:sz="8" w:space="0" w:color="auto"/>
            </w:tcBorders>
            <w:shd w:val="clear" w:color="000000" w:fill="CCFFCC"/>
            <w:noWrap/>
            <w:vAlign w:val="bottom"/>
            <w:hideMark/>
          </w:tcPr>
          <w:p w14:paraId="47D60AAB" w14:textId="77777777" w:rsidR="00080DA0" w:rsidRPr="00AE4D89" w:rsidRDefault="00080DA0" w:rsidP="00080DA0">
            <w:pPr>
              <w:spacing w:after="0"/>
              <w:jc w:val="center"/>
              <w:rPr>
                <w:b/>
                <w:bCs/>
                <w:szCs w:val="20"/>
                <w:lang w:eastAsia="nl-BE"/>
              </w:rPr>
            </w:pPr>
            <w:r w:rsidRPr="00AE4D89">
              <w:rPr>
                <w:b/>
                <w:bCs/>
                <w:szCs w:val="20"/>
                <w:lang w:eastAsia="nl-BE"/>
              </w:rPr>
              <w:t>€                       -</w:t>
            </w:r>
          </w:p>
        </w:tc>
        <w:tc>
          <w:tcPr>
            <w:tcW w:w="689" w:type="pct"/>
            <w:tcBorders>
              <w:top w:val="double" w:sz="6" w:space="0" w:color="auto"/>
              <w:left w:val="single" w:sz="4" w:space="0" w:color="auto"/>
              <w:bottom w:val="single" w:sz="8" w:space="0" w:color="auto"/>
              <w:right w:val="single" w:sz="8" w:space="0" w:color="auto"/>
            </w:tcBorders>
            <w:shd w:val="clear" w:color="000000" w:fill="CCFFCC"/>
            <w:noWrap/>
            <w:vAlign w:val="bottom"/>
            <w:hideMark/>
          </w:tcPr>
          <w:p w14:paraId="79641284" w14:textId="77777777" w:rsidR="00080DA0" w:rsidRPr="00AE4D89" w:rsidRDefault="00080DA0" w:rsidP="00080DA0">
            <w:pPr>
              <w:spacing w:after="0"/>
              <w:jc w:val="center"/>
              <w:rPr>
                <w:b/>
                <w:bCs/>
                <w:szCs w:val="20"/>
                <w:lang w:eastAsia="nl-BE"/>
              </w:rPr>
            </w:pPr>
            <w:r w:rsidRPr="00AE4D89">
              <w:rPr>
                <w:b/>
                <w:bCs/>
                <w:szCs w:val="20"/>
                <w:lang w:eastAsia="nl-BE"/>
              </w:rPr>
              <w:t>€                         -</w:t>
            </w:r>
          </w:p>
        </w:tc>
      </w:tr>
      <w:tr w:rsidR="00080DA0" w:rsidRPr="00AE4D89" w14:paraId="4FA67E59" w14:textId="77777777" w:rsidTr="00DB6032">
        <w:trPr>
          <w:trHeight w:val="300"/>
        </w:trPr>
        <w:tc>
          <w:tcPr>
            <w:tcW w:w="1723" w:type="pct"/>
            <w:tcBorders>
              <w:top w:val="nil"/>
              <w:left w:val="nil"/>
              <w:bottom w:val="nil"/>
              <w:right w:val="nil"/>
            </w:tcBorders>
            <w:shd w:val="clear" w:color="auto" w:fill="auto"/>
            <w:noWrap/>
            <w:vAlign w:val="bottom"/>
            <w:hideMark/>
          </w:tcPr>
          <w:p w14:paraId="71F500CC" w14:textId="77777777" w:rsidR="00080DA0" w:rsidRPr="00AE4D89" w:rsidRDefault="00080DA0" w:rsidP="00080DA0">
            <w:pPr>
              <w:spacing w:after="0"/>
              <w:jc w:val="right"/>
              <w:rPr>
                <w:b/>
                <w:bCs/>
                <w:szCs w:val="20"/>
                <w:lang w:eastAsia="nl-BE"/>
              </w:rPr>
            </w:pPr>
          </w:p>
        </w:tc>
        <w:tc>
          <w:tcPr>
            <w:tcW w:w="647" w:type="pct"/>
            <w:tcBorders>
              <w:top w:val="nil"/>
              <w:left w:val="nil"/>
              <w:bottom w:val="nil"/>
              <w:right w:val="nil"/>
            </w:tcBorders>
            <w:shd w:val="clear" w:color="auto" w:fill="auto"/>
            <w:noWrap/>
            <w:vAlign w:val="bottom"/>
            <w:hideMark/>
          </w:tcPr>
          <w:p w14:paraId="5F2C7DDB" w14:textId="77777777" w:rsidR="00080DA0" w:rsidRPr="00AE4D89" w:rsidRDefault="00080DA0" w:rsidP="00080DA0">
            <w:pPr>
              <w:spacing w:after="0"/>
              <w:rPr>
                <w:rFonts w:ascii="Times New Roman" w:hAnsi="Times New Roman" w:cs="Times New Roman"/>
                <w:szCs w:val="20"/>
                <w:lang w:eastAsia="nl-BE"/>
              </w:rPr>
            </w:pPr>
          </w:p>
        </w:tc>
        <w:tc>
          <w:tcPr>
            <w:tcW w:w="647" w:type="pct"/>
            <w:tcBorders>
              <w:top w:val="nil"/>
              <w:left w:val="nil"/>
              <w:bottom w:val="nil"/>
              <w:right w:val="nil"/>
            </w:tcBorders>
            <w:shd w:val="clear" w:color="auto" w:fill="auto"/>
            <w:noWrap/>
            <w:vAlign w:val="bottom"/>
            <w:hideMark/>
          </w:tcPr>
          <w:p w14:paraId="48E51C31" w14:textId="77777777" w:rsidR="00080DA0" w:rsidRPr="00AE4D89" w:rsidRDefault="00080DA0" w:rsidP="00080DA0">
            <w:pPr>
              <w:spacing w:after="0"/>
              <w:rPr>
                <w:rFonts w:ascii="Times New Roman" w:hAnsi="Times New Roman" w:cs="Times New Roman"/>
                <w:szCs w:val="20"/>
                <w:lang w:eastAsia="nl-BE"/>
              </w:rPr>
            </w:pPr>
          </w:p>
        </w:tc>
        <w:tc>
          <w:tcPr>
            <w:tcW w:w="647" w:type="pct"/>
            <w:tcBorders>
              <w:top w:val="nil"/>
              <w:left w:val="nil"/>
              <w:bottom w:val="nil"/>
              <w:right w:val="nil"/>
            </w:tcBorders>
            <w:shd w:val="clear" w:color="auto" w:fill="auto"/>
            <w:noWrap/>
            <w:vAlign w:val="bottom"/>
            <w:hideMark/>
          </w:tcPr>
          <w:p w14:paraId="18775148" w14:textId="77777777" w:rsidR="00080DA0" w:rsidRPr="00AE4D89" w:rsidRDefault="00080DA0" w:rsidP="00080DA0">
            <w:pPr>
              <w:spacing w:after="0"/>
              <w:rPr>
                <w:rFonts w:ascii="Times New Roman" w:hAnsi="Times New Roman" w:cs="Times New Roman"/>
                <w:szCs w:val="20"/>
                <w:lang w:eastAsia="nl-BE"/>
              </w:rPr>
            </w:pPr>
          </w:p>
        </w:tc>
        <w:tc>
          <w:tcPr>
            <w:tcW w:w="647" w:type="pct"/>
            <w:tcBorders>
              <w:top w:val="nil"/>
              <w:left w:val="nil"/>
              <w:bottom w:val="nil"/>
              <w:right w:val="nil"/>
            </w:tcBorders>
            <w:shd w:val="clear" w:color="auto" w:fill="auto"/>
            <w:noWrap/>
            <w:vAlign w:val="bottom"/>
            <w:hideMark/>
          </w:tcPr>
          <w:p w14:paraId="3475E397" w14:textId="77777777" w:rsidR="00080DA0" w:rsidRPr="00AE4D89" w:rsidRDefault="00080DA0" w:rsidP="00080DA0">
            <w:pPr>
              <w:spacing w:after="0"/>
              <w:rPr>
                <w:rFonts w:ascii="Times New Roman" w:hAnsi="Times New Roman" w:cs="Times New Roman"/>
                <w:szCs w:val="20"/>
                <w:lang w:eastAsia="nl-BE"/>
              </w:rPr>
            </w:pPr>
          </w:p>
        </w:tc>
        <w:tc>
          <w:tcPr>
            <w:tcW w:w="689" w:type="pct"/>
            <w:tcBorders>
              <w:top w:val="nil"/>
              <w:left w:val="nil"/>
              <w:bottom w:val="nil"/>
              <w:right w:val="nil"/>
            </w:tcBorders>
            <w:shd w:val="clear" w:color="auto" w:fill="auto"/>
            <w:noWrap/>
            <w:vAlign w:val="bottom"/>
            <w:hideMark/>
          </w:tcPr>
          <w:p w14:paraId="29A8E6AF" w14:textId="77777777" w:rsidR="00080DA0" w:rsidRPr="00AE4D89" w:rsidRDefault="00080DA0" w:rsidP="00080DA0">
            <w:pPr>
              <w:spacing w:after="0"/>
              <w:rPr>
                <w:rFonts w:ascii="Times New Roman" w:hAnsi="Times New Roman" w:cs="Times New Roman"/>
                <w:szCs w:val="20"/>
                <w:lang w:eastAsia="nl-BE"/>
              </w:rPr>
            </w:pPr>
          </w:p>
        </w:tc>
      </w:tr>
      <w:tr w:rsidR="00080DA0" w:rsidRPr="00AE4D89" w14:paraId="44C30117" w14:textId="77777777" w:rsidTr="00DB6032">
        <w:trPr>
          <w:trHeight w:val="315"/>
        </w:trPr>
        <w:tc>
          <w:tcPr>
            <w:tcW w:w="1723" w:type="pct"/>
            <w:tcBorders>
              <w:top w:val="single" w:sz="8" w:space="0" w:color="auto"/>
              <w:left w:val="single" w:sz="8" w:space="0" w:color="auto"/>
              <w:bottom w:val="single" w:sz="8" w:space="0" w:color="auto"/>
              <w:right w:val="nil"/>
            </w:tcBorders>
            <w:shd w:val="clear" w:color="000000" w:fill="FF9900"/>
            <w:noWrap/>
            <w:vAlign w:val="bottom"/>
            <w:hideMark/>
          </w:tcPr>
          <w:p w14:paraId="4149EDB4" w14:textId="77777777" w:rsidR="00080DA0" w:rsidRPr="00AE4D89" w:rsidRDefault="00080DA0" w:rsidP="00080DA0">
            <w:pPr>
              <w:spacing w:after="0"/>
              <w:rPr>
                <w:b/>
                <w:bCs/>
                <w:szCs w:val="20"/>
                <w:lang w:eastAsia="nl-BE"/>
              </w:rPr>
            </w:pPr>
            <w:bookmarkStart w:id="104" w:name="_Hlk82506418"/>
            <w:r w:rsidRPr="00AE4D89">
              <w:rPr>
                <w:b/>
                <w:bCs/>
                <w:szCs w:val="20"/>
                <w:lang w:eastAsia="nl-BE"/>
              </w:rPr>
              <w:t>Werkingskost</w:t>
            </w:r>
          </w:p>
        </w:tc>
        <w:tc>
          <w:tcPr>
            <w:tcW w:w="647" w:type="pct"/>
            <w:tcBorders>
              <w:top w:val="single" w:sz="8" w:space="0" w:color="auto"/>
              <w:left w:val="single" w:sz="4" w:space="0" w:color="auto"/>
              <w:bottom w:val="single" w:sz="8" w:space="0" w:color="auto"/>
              <w:right w:val="nil"/>
            </w:tcBorders>
            <w:shd w:val="clear" w:color="000000" w:fill="FF9900"/>
            <w:noWrap/>
            <w:vAlign w:val="bottom"/>
            <w:hideMark/>
          </w:tcPr>
          <w:p w14:paraId="4C30F645" w14:textId="78E69AF1" w:rsidR="00080DA0" w:rsidRPr="00CF6A6F" w:rsidRDefault="00080DA0">
            <w:pPr>
              <w:spacing w:after="0"/>
              <w:jc w:val="center"/>
              <w:rPr>
                <w:b/>
                <w:bCs/>
                <w:color w:val="000000"/>
                <w:lang w:eastAsia="nl-BE"/>
              </w:rPr>
            </w:pPr>
            <w:r w:rsidRPr="00CF6A6F">
              <w:rPr>
                <w:b/>
                <w:bCs/>
                <w:color w:val="000000"/>
                <w:lang w:eastAsia="nl-BE"/>
              </w:rPr>
              <w:t>20</w:t>
            </w:r>
            <w:r w:rsidR="00CF6A6F">
              <w:rPr>
                <w:b/>
                <w:bCs/>
                <w:color w:val="000000"/>
                <w:lang w:eastAsia="nl-BE"/>
              </w:rPr>
              <w:t>22</w:t>
            </w:r>
          </w:p>
        </w:tc>
        <w:tc>
          <w:tcPr>
            <w:tcW w:w="647" w:type="pct"/>
            <w:tcBorders>
              <w:top w:val="single" w:sz="8" w:space="0" w:color="auto"/>
              <w:left w:val="single" w:sz="4" w:space="0" w:color="auto"/>
              <w:bottom w:val="single" w:sz="8" w:space="0" w:color="auto"/>
              <w:right w:val="nil"/>
            </w:tcBorders>
            <w:shd w:val="clear" w:color="000000" w:fill="FF9900"/>
            <w:noWrap/>
            <w:vAlign w:val="bottom"/>
            <w:hideMark/>
          </w:tcPr>
          <w:p w14:paraId="0D6493C7" w14:textId="559AD8B1" w:rsidR="00080DA0" w:rsidRPr="00CF6A6F" w:rsidRDefault="00080DA0">
            <w:pPr>
              <w:spacing w:after="0"/>
              <w:jc w:val="center"/>
              <w:rPr>
                <w:b/>
                <w:bCs/>
                <w:color w:val="000000"/>
                <w:lang w:eastAsia="nl-BE"/>
              </w:rPr>
            </w:pPr>
            <w:r w:rsidRPr="00CF6A6F">
              <w:rPr>
                <w:b/>
                <w:bCs/>
                <w:color w:val="000000"/>
                <w:lang w:eastAsia="nl-BE"/>
              </w:rPr>
              <w:t>20</w:t>
            </w:r>
            <w:r w:rsidR="00CF6A6F">
              <w:rPr>
                <w:b/>
                <w:bCs/>
                <w:color w:val="000000"/>
                <w:lang w:eastAsia="nl-BE"/>
              </w:rPr>
              <w:t>23</w:t>
            </w:r>
          </w:p>
        </w:tc>
        <w:tc>
          <w:tcPr>
            <w:tcW w:w="647" w:type="pct"/>
            <w:tcBorders>
              <w:top w:val="single" w:sz="8" w:space="0" w:color="auto"/>
              <w:left w:val="single" w:sz="4" w:space="0" w:color="auto"/>
              <w:bottom w:val="single" w:sz="8" w:space="0" w:color="auto"/>
              <w:right w:val="nil"/>
            </w:tcBorders>
            <w:shd w:val="clear" w:color="000000" w:fill="FF9900"/>
            <w:noWrap/>
            <w:vAlign w:val="bottom"/>
            <w:hideMark/>
          </w:tcPr>
          <w:p w14:paraId="6686038B" w14:textId="02243DD0" w:rsidR="00080DA0" w:rsidRPr="00CF6A6F" w:rsidRDefault="00080DA0">
            <w:pPr>
              <w:spacing w:after="0"/>
              <w:jc w:val="center"/>
              <w:rPr>
                <w:b/>
                <w:bCs/>
                <w:color w:val="000000"/>
                <w:lang w:eastAsia="nl-BE"/>
              </w:rPr>
            </w:pPr>
            <w:r w:rsidRPr="00CF6A6F">
              <w:rPr>
                <w:b/>
                <w:bCs/>
                <w:color w:val="000000"/>
                <w:lang w:eastAsia="nl-BE"/>
              </w:rPr>
              <w:t>20</w:t>
            </w:r>
            <w:r w:rsidR="00CF6A6F">
              <w:rPr>
                <w:b/>
                <w:bCs/>
                <w:color w:val="000000"/>
                <w:lang w:eastAsia="nl-BE"/>
              </w:rPr>
              <w:t>24</w:t>
            </w:r>
          </w:p>
        </w:tc>
        <w:tc>
          <w:tcPr>
            <w:tcW w:w="647" w:type="pct"/>
            <w:tcBorders>
              <w:top w:val="single" w:sz="8" w:space="0" w:color="auto"/>
              <w:left w:val="single" w:sz="4" w:space="0" w:color="auto"/>
              <w:bottom w:val="single" w:sz="8" w:space="0" w:color="auto"/>
              <w:right w:val="single" w:sz="8" w:space="0" w:color="auto"/>
            </w:tcBorders>
            <w:shd w:val="clear" w:color="000000" w:fill="FF9900"/>
            <w:noWrap/>
            <w:vAlign w:val="bottom"/>
            <w:hideMark/>
          </w:tcPr>
          <w:p w14:paraId="3E42EBEC" w14:textId="436404D1" w:rsidR="00080DA0" w:rsidRPr="00CF6A6F" w:rsidRDefault="00080DA0">
            <w:pPr>
              <w:spacing w:after="0"/>
              <w:jc w:val="center"/>
              <w:rPr>
                <w:b/>
                <w:bCs/>
                <w:color w:val="000000"/>
                <w:lang w:eastAsia="nl-BE"/>
              </w:rPr>
            </w:pPr>
            <w:r w:rsidRPr="00CF6A6F">
              <w:rPr>
                <w:b/>
                <w:bCs/>
                <w:color w:val="000000"/>
                <w:lang w:eastAsia="nl-BE"/>
              </w:rPr>
              <w:t>20</w:t>
            </w:r>
            <w:r w:rsidR="007F140B" w:rsidRPr="00CF6A6F">
              <w:rPr>
                <w:b/>
                <w:bCs/>
                <w:color w:val="000000"/>
                <w:lang w:eastAsia="nl-BE"/>
              </w:rPr>
              <w:t>2</w:t>
            </w:r>
            <w:r w:rsidR="00CF6A6F">
              <w:rPr>
                <w:b/>
                <w:bCs/>
                <w:color w:val="000000"/>
                <w:lang w:eastAsia="nl-BE"/>
              </w:rPr>
              <w:t>5</w:t>
            </w:r>
          </w:p>
        </w:tc>
        <w:tc>
          <w:tcPr>
            <w:tcW w:w="689" w:type="pct"/>
            <w:tcBorders>
              <w:top w:val="single" w:sz="8" w:space="0" w:color="auto"/>
              <w:left w:val="single" w:sz="4" w:space="0" w:color="auto"/>
              <w:bottom w:val="single" w:sz="8" w:space="0" w:color="auto"/>
              <w:right w:val="single" w:sz="8" w:space="0" w:color="auto"/>
            </w:tcBorders>
            <w:shd w:val="clear" w:color="000000" w:fill="FF9900"/>
            <w:noWrap/>
            <w:vAlign w:val="bottom"/>
            <w:hideMark/>
          </w:tcPr>
          <w:p w14:paraId="2861A350" w14:textId="6F199EDE" w:rsidR="00080DA0" w:rsidRPr="00CF6A6F" w:rsidRDefault="00080DA0">
            <w:pPr>
              <w:spacing w:after="0"/>
              <w:jc w:val="center"/>
              <w:rPr>
                <w:b/>
                <w:bCs/>
                <w:color w:val="000000"/>
                <w:lang w:eastAsia="nl-BE"/>
              </w:rPr>
            </w:pPr>
            <w:r w:rsidRPr="00CF6A6F">
              <w:rPr>
                <w:b/>
                <w:bCs/>
                <w:color w:val="000000"/>
                <w:lang w:eastAsia="nl-BE"/>
              </w:rPr>
              <w:t>202</w:t>
            </w:r>
            <w:r w:rsidR="00CF6A6F">
              <w:rPr>
                <w:b/>
                <w:bCs/>
                <w:color w:val="000000"/>
                <w:lang w:eastAsia="nl-BE"/>
              </w:rPr>
              <w:t>6</w:t>
            </w:r>
          </w:p>
        </w:tc>
      </w:tr>
      <w:bookmarkEnd w:id="104"/>
      <w:tr w:rsidR="00080DA0" w:rsidRPr="00AE4D89" w14:paraId="7E421881" w14:textId="77777777" w:rsidTr="00DB6032">
        <w:trPr>
          <w:trHeight w:val="285"/>
        </w:trPr>
        <w:tc>
          <w:tcPr>
            <w:tcW w:w="1723" w:type="pct"/>
            <w:tcBorders>
              <w:top w:val="nil"/>
              <w:left w:val="single" w:sz="8" w:space="0" w:color="auto"/>
              <w:bottom w:val="single" w:sz="4" w:space="0" w:color="auto"/>
              <w:right w:val="single" w:sz="4" w:space="0" w:color="auto"/>
            </w:tcBorders>
            <w:shd w:val="clear" w:color="000000" w:fill="FFCC99"/>
            <w:noWrap/>
            <w:vAlign w:val="bottom"/>
            <w:hideMark/>
          </w:tcPr>
          <w:p w14:paraId="080D9EB5" w14:textId="77777777" w:rsidR="00080DA0" w:rsidRPr="00AE4D89" w:rsidRDefault="00080DA0" w:rsidP="00080DA0">
            <w:pPr>
              <w:spacing w:after="0"/>
              <w:rPr>
                <w:b/>
                <w:bCs/>
                <w:szCs w:val="20"/>
                <w:lang w:eastAsia="nl-BE"/>
              </w:rPr>
            </w:pPr>
            <w:r w:rsidRPr="00AE4D89">
              <w:rPr>
                <w:b/>
                <w:bCs/>
                <w:szCs w:val="20"/>
                <w:lang w:eastAsia="nl-BE"/>
              </w:rPr>
              <w:t xml:space="preserve">Kost: Werking, direct </w:t>
            </w:r>
            <w:r w:rsidRPr="00AE4D89">
              <w:rPr>
                <w:b/>
                <w:bCs/>
                <w:i/>
                <w:iCs/>
                <w:szCs w:val="20"/>
                <w:lang w:eastAsia="nl-BE"/>
              </w:rPr>
              <w:t>[Berekende waarde]</w:t>
            </w:r>
          </w:p>
        </w:tc>
        <w:tc>
          <w:tcPr>
            <w:tcW w:w="647" w:type="pct"/>
            <w:tcBorders>
              <w:top w:val="nil"/>
              <w:left w:val="nil"/>
              <w:bottom w:val="single" w:sz="4" w:space="0" w:color="auto"/>
              <w:right w:val="single" w:sz="4" w:space="0" w:color="auto"/>
            </w:tcBorders>
            <w:shd w:val="clear" w:color="000000" w:fill="FFCC99"/>
            <w:noWrap/>
            <w:vAlign w:val="bottom"/>
            <w:hideMark/>
          </w:tcPr>
          <w:p w14:paraId="0D8E46F2"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647" w:type="pct"/>
            <w:tcBorders>
              <w:top w:val="nil"/>
              <w:left w:val="nil"/>
              <w:bottom w:val="single" w:sz="4" w:space="0" w:color="auto"/>
              <w:right w:val="single" w:sz="4" w:space="0" w:color="auto"/>
            </w:tcBorders>
            <w:shd w:val="clear" w:color="000000" w:fill="FFCC99"/>
            <w:noWrap/>
            <w:vAlign w:val="bottom"/>
            <w:hideMark/>
          </w:tcPr>
          <w:p w14:paraId="26446671"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647" w:type="pct"/>
            <w:tcBorders>
              <w:top w:val="nil"/>
              <w:left w:val="nil"/>
              <w:bottom w:val="single" w:sz="4" w:space="0" w:color="auto"/>
              <w:right w:val="single" w:sz="4" w:space="0" w:color="auto"/>
            </w:tcBorders>
            <w:shd w:val="clear" w:color="000000" w:fill="FFCC99"/>
            <w:noWrap/>
            <w:vAlign w:val="bottom"/>
            <w:hideMark/>
          </w:tcPr>
          <w:p w14:paraId="291ABD31"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647" w:type="pct"/>
            <w:tcBorders>
              <w:top w:val="nil"/>
              <w:left w:val="nil"/>
              <w:bottom w:val="single" w:sz="4" w:space="0" w:color="auto"/>
              <w:right w:val="single" w:sz="8" w:space="0" w:color="auto"/>
            </w:tcBorders>
            <w:shd w:val="clear" w:color="000000" w:fill="FFCC99"/>
            <w:noWrap/>
            <w:vAlign w:val="bottom"/>
            <w:hideMark/>
          </w:tcPr>
          <w:p w14:paraId="01D8C6DD"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689" w:type="pct"/>
            <w:tcBorders>
              <w:top w:val="nil"/>
              <w:left w:val="single" w:sz="4" w:space="0" w:color="auto"/>
              <w:bottom w:val="single" w:sz="4" w:space="0" w:color="auto"/>
              <w:right w:val="single" w:sz="8" w:space="0" w:color="auto"/>
            </w:tcBorders>
            <w:shd w:val="clear" w:color="000000" w:fill="FFCC99"/>
            <w:noWrap/>
            <w:vAlign w:val="bottom"/>
            <w:hideMark/>
          </w:tcPr>
          <w:p w14:paraId="7451B964"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r>
      <w:tr w:rsidR="00080DA0" w:rsidRPr="00AE4D89" w14:paraId="227C4B93" w14:textId="77777777" w:rsidTr="00DB6032">
        <w:trPr>
          <w:trHeight w:val="300"/>
        </w:trPr>
        <w:tc>
          <w:tcPr>
            <w:tcW w:w="1723" w:type="pct"/>
            <w:tcBorders>
              <w:top w:val="nil"/>
              <w:left w:val="single" w:sz="8" w:space="0" w:color="auto"/>
              <w:bottom w:val="single" w:sz="4" w:space="0" w:color="auto"/>
              <w:right w:val="single" w:sz="4" w:space="0" w:color="auto"/>
            </w:tcBorders>
            <w:shd w:val="clear" w:color="auto" w:fill="auto"/>
            <w:noWrap/>
            <w:vAlign w:val="bottom"/>
            <w:hideMark/>
          </w:tcPr>
          <w:p w14:paraId="48B30247" w14:textId="77777777" w:rsidR="00080DA0" w:rsidRPr="00AE4D89" w:rsidRDefault="00080DA0" w:rsidP="00080DA0">
            <w:pPr>
              <w:spacing w:after="0"/>
              <w:jc w:val="right"/>
              <w:rPr>
                <w:b/>
                <w:bCs/>
                <w:i/>
                <w:iCs/>
                <w:szCs w:val="20"/>
                <w:lang w:eastAsia="nl-BE"/>
              </w:rPr>
            </w:pPr>
            <w:r w:rsidRPr="00AE4D89">
              <w:rPr>
                <w:b/>
                <w:bCs/>
                <w:i/>
                <w:iCs/>
                <w:szCs w:val="20"/>
                <w:lang w:eastAsia="nl-BE"/>
              </w:rPr>
              <w:t>Informatie en documentatie</w:t>
            </w:r>
          </w:p>
        </w:tc>
        <w:tc>
          <w:tcPr>
            <w:tcW w:w="647" w:type="pct"/>
            <w:tcBorders>
              <w:top w:val="nil"/>
              <w:left w:val="nil"/>
              <w:bottom w:val="single" w:sz="4" w:space="0" w:color="auto"/>
              <w:right w:val="single" w:sz="4" w:space="0" w:color="auto"/>
            </w:tcBorders>
            <w:shd w:val="clear" w:color="auto" w:fill="auto"/>
            <w:noWrap/>
            <w:vAlign w:val="bottom"/>
            <w:hideMark/>
          </w:tcPr>
          <w:p w14:paraId="166B298C"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2825ABD7"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483E11A0"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w:t>
            </w:r>
          </w:p>
        </w:tc>
        <w:tc>
          <w:tcPr>
            <w:tcW w:w="647" w:type="pct"/>
            <w:tcBorders>
              <w:top w:val="nil"/>
              <w:left w:val="nil"/>
              <w:bottom w:val="single" w:sz="4" w:space="0" w:color="auto"/>
              <w:right w:val="single" w:sz="8" w:space="0" w:color="auto"/>
            </w:tcBorders>
            <w:shd w:val="clear" w:color="auto" w:fill="auto"/>
            <w:noWrap/>
            <w:vAlign w:val="bottom"/>
            <w:hideMark/>
          </w:tcPr>
          <w:p w14:paraId="1036FBA6"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w:t>
            </w: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2860BE96"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w:t>
            </w:r>
          </w:p>
        </w:tc>
      </w:tr>
      <w:tr w:rsidR="00080DA0" w:rsidRPr="00AE4D89" w14:paraId="1273BF88" w14:textId="77777777" w:rsidTr="00DB6032">
        <w:trPr>
          <w:trHeight w:val="510"/>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156BFA08" w14:textId="77777777" w:rsidR="00080DA0" w:rsidRPr="00AE4D89" w:rsidRDefault="00080DA0" w:rsidP="00080DA0">
            <w:pPr>
              <w:spacing w:after="0"/>
              <w:rPr>
                <w:i/>
                <w:iCs/>
                <w:szCs w:val="20"/>
                <w:lang w:eastAsia="nl-BE"/>
              </w:rPr>
            </w:pPr>
            <w:r w:rsidRPr="00AE4D89">
              <w:rPr>
                <w:i/>
                <w:iCs/>
                <w:szCs w:val="20"/>
                <w:lang w:eastAsia="nl-BE"/>
              </w:rPr>
              <w:t>[Deelnemende instelling 1, vul de deelnemende instellingen aan]</w:t>
            </w:r>
          </w:p>
        </w:tc>
        <w:tc>
          <w:tcPr>
            <w:tcW w:w="647" w:type="pct"/>
            <w:tcBorders>
              <w:top w:val="nil"/>
              <w:left w:val="nil"/>
              <w:bottom w:val="single" w:sz="4" w:space="0" w:color="auto"/>
              <w:right w:val="single" w:sz="4" w:space="0" w:color="auto"/>
            </w:tcBorders>
            <w:shd w:val="clear" w:color="auto" w:fill="auto"/>
            <w:noWrap/>
            <w:vAlign w:val="bottom"/>
            <w:hideMark/>
          </w:tcPr>
          <w:p w14:paraId="6A63BE26"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4" w:space="0" w:color="auto"/>
            </w:tcBorders>
            <w:shd w:val="clear" w:color="auto" w:fill="auto"/>
            <w:noWrap/>
            <w:vAlign w:val="bottom"/>
            <w:hideMark/>
          </w:tcPr>
          <w:p w14:paraId="0F82AF52"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4" w:space="0" w:color="auto"/>
            </w:tcBorders>
            <w:shd w:val="clear" w:color="auto" w:fill="auto"/>
            <w:noWrap/>
            <w:vAlign w:val="bottom"/>
            <w:hideMark/>
          </w:tcPr>
          <w:p w14:paraId="238C8567"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8" w:space="0" w:color="auto"/>
            </w:tcBorders>
            <w:shd w:val="clear" w:color="auto" w:fill="auto"/>
            <w:noWrap/>
            <w:vAlign w:val="bottom"/>
            <w:hideMark/>
          </w:tcPr>
          <w:p w14:paraId="60E68520" w14:textId="77777777" w:rsidR="00080DA0" w:rsidRPr="00AE4D89" w:rsidRDefault="00080DA0" w:rsidP="00080DA0">
            <w:pPr>
              <w:spacing w:after="0"/>
              <w:jc w:val="center"/>
              <w:rPr>
                <w:color w:val="000000"/>
                <w:szCs w:val="20"/>
                <w:lang w:eastAsia="nl-BE"/>
              </w:rPr>
            </w:pP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068E0C1F" w14:textId="77777777" w:rsidR="00080DA0" w:rsidRPr="00AE4D89" w:rsidRDefault="00080DA0" w:rsidP="00080DA0">
            <w:pPr>
              <w:spacing w:after="0"/>
              <w:jc w:val="center"/>
              <w:rPr>
                <w:color w:val="000000"/>
                <w:szCs w:val="20"/>
                <w:lang w:eastAsia="nl-BE"/>
              </w:rPr>
            </w:pPr>
          </w:p>
        </w:tc>
      </w:tr>
      <w:tr w:rsidR="00080DA0" w:rsidRPr="00AE4D89" w14:paraId="75267034" w14:textId="77777777" w:rsidTr="00DB6032">
        <w:trPr>
          <w:trHeight w:val="285"/>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7D8775B5" w14:textId="77777777" w:rsidR="00080DA0" w:rsidRPr="00AE4D89" w:rsidRDefault="00080DA0" w:rsidP="00080DA0">
            <w:pPr>
              <w:spacing w:after="0"/>
              <w:rPr>
                <w:i/>
                <w:iCs/>
                <w:szCs w:val="20"/>
                <w:lang w:eastAsia="nl-BE"/>
              </w:rPr>
            </w:pPr>
            <w:r w:rsidRPr="00AE4D89">
              <w:rPr>
                <w:i/>
                <w:iCs/>
                <w:szCs w:val="20"/>
                <w:lang w:eastAsia="nl-BE"/>
              </w:rPr>
              <w:t>[Deelnemende instelling …]</w:t>
            </w:r>
          </w:p>
        </w:tc>
        <w:tc>
          <w:tcPr>
            <w:tcW w:w="647" w:type="pct"/>
            <w:tcBorders>
              <w:top w:val="nil"/>
              <w:left w:val="nil"/>
              <w:bottom w:val="single" w:sz="4" w:space="0" w:color="auto"/>
              <w:right w:val="single" w:sz="4" w:space="0" w:color="auto"/>
            </w:tcBorders>
            <w:shd w:val="clear" w:color="auto" w:fill="auto"/>
            <w:noWrap/>
            <w:vAlign w:val="bottom"/>
            <w:hideMark/>
          </w:tcPr>
          <w:p w14:paraId="50BB8E86"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4" w:space="0" w:color="auto"/>
            </w:tcBorders>
            <w:shd w:val="clear" w:color="auto" w:fill="auto"/>
            <w:noWrap/>
            <w:vAlign w:val="bottom"/>
            <w:hideMark/>
          </w:tcPr>
          <w:p w14:paraId="46578891"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4" w:space="0" w:color="auto"/>
            </w:tcBorders>
            <w:shd w:val="clear" w:color="auto" w:fill="auto"/>
            <w:noWrap/>
            <w:vAlign w:val="bottom"/>
            <w:hideMark/>
          </w:tcPr>
          <w:p w14:paraId="271EED02"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8" w:space="0" w:color="auto"/>
            </w:tcBorders>
            <w:shd w:val="clear" w:color="auto" w:fill="auto"/>
            <w:noWrap/>
            <w:vAlign w:val="bottom"/>
            <w:hideMark/>
          </w:tcPr>
          <w:p w14:paraId="68772065" w14:textId="77777777" w:rsidR="00080DA0" w:rsidRPr="00AE4D89" w:rsidRDefault="00080DA0" w:rsidP="00080DA0">
            <w:pPr>
              <w:spacing w:after="0"/>
              <w:jc w:val="center"/>
              <w:rPr>
                <w:color w:val="000000"/>
                <w:szCs w:val="20"/>
                <w:lang w:eastAsia="nl-BE"/>
              </w:rPr>
            </w:pP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3D22A526" w14:textId="77777777" w:rsidR="00080DA0" w:rsidRPr="00AE4D89" w:rsidRDefault="00080DA0" w:rsidP="00080DA0">
            <w:pPr>
              <w:spacing w:after="0"/>
              <w:jc w:val="center"/>
              <w:rPr>
                <w:color w:val="000000"/>
                <w:szCs w:val="20"/>
                <w:lang w:eastAsia="nl-BE"/>
              </w:rPr>
            </w:pPr>
          </w:p>
        </w:tc>
      </w:tr>
      <w:tr w:rsidR="00080DA0" w:rsidRPr="00AE4D89" w14:paraId="707DD11C" w14:textId="77777777" w:rsidTr="00DB6032">
        <w:trPr>
          <w:trHeight w:val="300"/>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5EAB6D14" w14:textId="77777777" w:rsidR="00080DA0" w:rsidRPr="00AE4D89" w:rsidRDefault="00080DA0" w:rsidP="00080DA0">
            <w:pPr>
              <w:spacing w:after="0"/>
              <w:jc w:val="right"/>
              <w:rPr>
                <w:b/>
                <w:bCs/>
                <w:i/>
                <w:iCs/>
                <w:szCs w:val="20"/>
                <w:lang w:eastAsia="nl-BE"/>
              </w:rPr>
            </w:pPr>
            <w:r w:rsidRPr="00AE4D89">
              <w:rPr>
                <w:b/>
                <w:bCs/>
                <w:i/>
                <w:iCs/>
                <w:szCs w:val="20"/>
                <w:lang w:eastAsia="nl-BE"/>
              </w:rPr>
              <w:t>ICT</w:t>
            </w:r>
          </w:p>
        </w:tc>
        <w:tc>
          <w:tcPr>
            <w:tcW w:w="647" w:type="pct"/>
            <w:tcBorders>
              <w:top w:val="nil"/>
              <w:left w:val="nil"/>
              <w:bottom w:val="single" w:sz="4" w:space="0" w:color="auto"/>
              <w:right w:val="single" w:sz="4" w:space="0" w:color="auto"/>
            </w:tcBorders>
            <w:shd w:val="clear" w:color="auto" w:fill="auto"/>
            <w:noWrap/>
            <w:vAlign w:val="bottom"/>
            <w:hideMark/>
          </w:tcPr>
          <w:p w14:paraId="71849192"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05D1912B"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53BACD4D"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w:t>
            </w:r>
          </w:p>
        </w:tc>
        <w:tc>
          <w:tcPr>
            <w:tcW w:w="647" w:type="pct"/>
            <w:tcBorders>
              <w:top w:val="nil"/>
              <w:left w:val="nil"/>
              <w:bottom w:val="single" w:sz="4" w:space="0" w:color="auto"/>
              <w:right w:val="single" w:sz="8" w:space="0" w:color="auto"/>
            </w:tcBorders>
            <w:shd w:val="clear" w:color="auto" w:fill="auto"/>
            <w:noWrap/>
            <w:vAlign w:val="bottom"/>
            <w:hideMark/>
          </w:tcPr>
          <w:p w14:paraId="4062E308"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w:t>
            </w: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2CAC7E80"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w:t>
            </w:r>
          </w:p>
        </w:tc>
      </w:tr>
      <w:tr w:rsidR="00080DA0" w:rsidRPr="00AE4D89" w14:paraId="115F9E7F" w14:textId="77777777" w:rsidTr="00DB6032">
        <w:trPr>
          <w:trHeight w:val="510"/>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25CC0C7F" w14:textId="77777777" w:rsidR="00080DA0" w:rsidRPr="00AE4D89" w:rsidRDefault="00080DA0" w:rsidP="00080DA0">
            <w:pPr>
              <w:spacing w:after="0"/>
              <w:rPr>
                <w:i/>
                <w:iCs/>
                <w:szCs w:val="20"/>
                <w:lang w:eastAsia="nl-BE"/>
              </w:rPr>
            </w:pPr>
            <w:r w:rsidRPr="00AE4D89">
              <w:rPr>
                <w:i/>
                <w:iCs/>
                <w:szCs w:val="20"/>
                <w:lang w:eastAsia="nl-BE"/>
              </w:rPr>
              <w:t>[Deelnemende instelling 1, vul de deelnemende instellingen aan]</w:t>
            </w:r>
          </w:p>
        </w:tc>
        <w:tc>
          <w:tcPr>
            <w:tcW w:w="647" w:type="pct"/>
            <w:tcBorders>
              <w:top w:val="nil"/>
              <w:left w:val="nil"/>
              <w:bottom w:val="single" w:sz="4" w:space="0" w:color="auto"/>
              <w:right w:val="single" w:sz="4" w:space="0" w:color="auto"/>
            </w:tcBorders>
            <w:shd w:val="clear" w:color="auto" w:fill="auto"/>
            <w:noWrap/>
            <w:vAlign w:val="bottom"/>
            <w:hideMark/>
          </w:tcPr>
          <w:p w14:paraId="20081837"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4" w:space="0" w:color="auto"/>
            </w:tcBorders>
            <w:shd w:val="clear" w:color="auto" w:fill="auto"/>
            <w:noWrap/>
            <w:vAlign w:val="bottom"/>
            <w:hideMark/>
          </w:tcPr>
          <w:p w14:paraId="7195B2AB"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4" w:space="0" w:color="auto"/>
            </w:tcBorders>
            <w:shd w:val="clear" w:color="auto" w:fill="auto"/>
            <w:noWrap/>
            <w:vAlign w:val="bottom"/>
            <w:hideMark/>
          </w:tcPr>
          <w:p w14:paraId="16F44F46"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8" w:space="0" w:color="auto"/>
            </w:tcBorders>
            <w:shd w:val="clear" w:color="auto" w:fill="auto"/>
            <w:noWrap/>
            <w:vAlign w:val="bottom"/>
            <w:hideMark/>
          </w:tcPr>
          <w:p w14:paraId="3591DB5D" w14:textId="77777777" w:rsidR="00080DA0" w:rsidRPr="00AE4D89" w:rsidRDefault="00080DA0" w:rsidP="00080DA0">
            <w:pPr>
              <w:spacing w:after="0"/>
              <w:jc w:val="center"/>
              <w:rPr>
                <w:color w:val="000000"/>
                <w:szCs w:val="20"/>
                <w:lang w:eastAsia="nl-BE"/>
              </w:rPr>
            </w:pP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37995BB2" w14:textId="77777777" w:rsidR="00080DA0" w:rsidRPr="00AE4D89" w:rsidRDefault="00080DA0" w:rsidP="00080DA0">
            <w:pPr>
              <w:spacing w:after="0"/>
              <w:jc w:val="center"/>
              <w:rPr>
                <w:color w:val="000000"/>
                <w:szCs w:val="20"/>
                <w:lang w:eastAsia="nl-BE"/>
              </w:rPr>
            </w:pPr>
          </w:p>
        </w:tc>
      </w:tr>
      <w:tr w:rsidR="00080DA0" w:rsidRPr="00AE4D89" w14:paraId="5EC34ED5" w14:textId="77777777" w:rsidTr="00DB6032">
        <w:trPr>
          <w:trHeight w:val="285"/>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1C503805" w14:textId="77777777" w:rsidR="00080DA0" w:rsidRPr="00AE4D89" w:rsidRDefault="00080DA0" w:rsidP="00080DA0">
            <w:pPr>
              <w:spacing w:after="0"/>
              <w:rPr>
                <w:i/>
                <w:iCs/>
                <w:szCs w:val="20"/>
                <w:lang w:eastAsia="nl-BE"/>
              </w:rPr>
            </w:pPr>
            <w:r w:rsidRPr="00AE4D89">
              <w:rPr>
                <w:i/>
                <w:iCs/>
                <w:szCs w:val="20"/>
                <w:lang w:eastAsia="nl-BE"/>
              </w:rPr>
              <w:t>[Deelnemende instelling …]</w:t>
            </w:r>
          </w:p>
        </w:tc>
        <w:tc>
          <w:tcPr>
            <w:tcW w:w="647" w:type="pct"/>
            <w:tcBorders>
              <w:top w:val="nil"/>
              <w:left w:val="nil"/>
              <w:bottom w:val="single" w:sz="4" w:space="0" w:color="auto"/>
              <w:right w:val="single" w:sz="4" w:space="0" w:color="auto"/>
            </w:tcBorders>
            <w:shd w:val="clear" w:color="auto" w:fill="auto"/>
            <w:noWrap/>
            <w:vAlign w:val="bottom"/>
            <w:hideMark/>
          </w:tcPr>
          <w:p w14:paraId="4C81CF0A"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4" w:space="0" w:color="auto"/>
            </w:tcBorders>
            <w:shd w:val="clear" w:color="auto" w:fill="auto"/>
            <w:noWrap/>
            <w:vAlign w:val="bottom"/>
            <w:hideMark/>
          </w:tcPr>
          <w:p w14:paraId="2AF08774"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4" w:space="0" w:color="auto"/>
            </w:tcBorders>
            <w:shd w:val="clear" w:color="auto" w:fill="auto"/>
            <w:noWrap/>
            <w:vAlign w:val="bottom"/>
            <w:hideMark/>
          </w:tcPr>
          <w:p w14:paraId="6889384B" w14:textId="77777777" w:rsidR="00080DA0" w:rsidRPr="00AE4D89" w:rsidRDefault="00080DA0" w:rsidP="00080DA0">
            <w:pPr>
              <w:spacing w:after="0"/>
              <w:jc w:val="center"/>
              <w:rPr>
                <w:color w:val="000000"/>
                <w:szCs w:val="20"/>
                <w:lang w:eastAsia="nl-BE"/>
              </w:rPr>
            </w:pPr>
          </w:p>
        </w:tc>
        <w:tc>
          <w:tcPr>
            <w:tcW w:w="647" w:type="pct"/>
            <w:tcBorders>
              <w:top w:val="nil"/>
              <w:left w:val="nil"/>
              <w:bottom w:val="single" w:sz="4" w:space="0" w:color="auto"/>
              <w:right w:val="single" w:sz="8" w:space="0" w:color="auto"/>
            </w:tcBorders>
            <w:shd w:val="clear" w:color="auto" w:fill="auto"/>
            <w:noWrap/>
            <w:vAlign w:val="bottom"/>
            <w:hideMark/>
          </w:tcPr>
          <w:p w14:paraId="73417633" w14:textId="77777777" w:rsidR="00080DA0" w:rsidRPr="00AE4D89" w:rsidRDefault="00080DA0" w:rsidP="00080DA0">
            <w:pPr>
              <w:spacing w:after="0"/>
              <w:jc w:val="center"/>
              <w:rPr>
                <w:color w:val="000000"/>
                <w:szCs w:val="20"/>
                <w:lang w:eastAsia="nl-BE"/>
              </w:rPr>
            </w:pP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31608461" w14:textId="77777777" w:rsidR="00080DA0" w:rsidRPr="00AE4D89" w:rsidRDefault="00080DA0" w:rsidP="00080DA0">
            <w:pPr>
              <w:spacing w:after="0"/>
              <w:jc w:val="center"/>
              <w:rPr>
                <w:color w:val="000000"/>
                <w:szCs w:val="20"/>
                <w:lang w:eastAsia="nl-BE"/>
              </w:rPr>
            </w:pPr>
          </w:p>
        </w:tc>
      </w:tr>
      <w:tr w:rsidR="00080DA0" w:rsidRPr="00AE4D89" w14:paraId="6BB1D0E9" w14:textId="77777777" w:rsidTr="00DB6032">
        <w:trPr>
          <w:trHeight w:val="300"/>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05B43A2B" w14:textId="77777777" w:rsidR="00080DA0" w:rsidRPr="00AE4D89" w:rsidRDefault="00080DA0" w:rsidP="00080DA0">
            <w:pPr>
              <w:spacing w:after="0"/>
              <w:jc w:val="right"/>
              <w:rPr>
                <w:b/>
                <w:bCs/>
                <w:i/>
                <w:iCs/>
                <w:szCs w:val="20"/>
                <w:lang w:eastAsia="nl-BE"/>
              </w:rPr>
            </w:pPr>
            <w:r w:rsidRPr="00AE4D89">
              <w:rPr>
                <w:b/>
                <w:bCs/>
                <w:i/>
                <w:iCs/>
                <w:szCs w:val="20"/>
                <w:lang w:eastAsia="nl-BE"/>
              </w:rPr>
              <w:t>Uitrusting</w:t>
            </w:r>
          </w:p>
        </w:tc>
        <w:tc>
          <w:tcPr>
            <w:tcW w:w="647" w:type="pct"/>
            <w:tcBorders>
              <w:top w:val="nil"/>
              <w:left w:val="nil"/>
              <w:bottom w:val="single" w:sz="4" w:space="0" w:color="auto"/>
              <w:right w:val="single" w:sz="4" w:space="0" w:color="auto"/>
            </w:tcBorders>
            <w:shd w:val="clear" w:color="auto" w:fill="auto"/>
            <w:noWrap/>
            <w:vAlign w:val="bottom"/>
            <w:hideMark/>
          </w:tcPr>
          <w:p w14:paraId="6E282F9A"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16B718B0"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093AE797"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w:t>
            </w:r>
          </w:p>
        </w:tc>
        <w:tc>
          <w:tcPr>
            <w:tcW w:w="647" w:type="pct"/>
            <w:tcBorders>
              <w:top w:val="nil"/>
              <w:left w:val="nil"/>
              <w:bottom w:val="single" w:sz="4" w:space="0" w:color="auto"/>
              <w:right w:val="single" w:sz="8" w:space="0" w:color="auto"/>
            </w:tcBorders>
            <w:shd w:val="clear" w:color="auto" w:fill="auto"/>
            <w:noWrap/>
            <w:vAlign w:val="bottom"/>
            <w:hideMark/>
          </w:tcPr>
          <w:p w14:paraId="33D3428E"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w:t>
            </w: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4AAD0BFD"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w:t>
            </w:r>
          </w:p>
        </w:tc>
      </w:tr>
      <w:tr w:rsidR="00080DA0" w:rsidRPr="00AE4D89" w14:paraId="5D975487" w14:textId="77777777" w:rsidTr="00DB6032">
        <w:trPr>
          <w:trHeight w:val="510"/>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1FA858FB" w14:textId="77777777" w:rsidR="00080DA0" w:rsidRPr="00AE4D89" w:rsidRDefault="00080DA0" w:rsidP="00080DA0">
            <w:pPr>
              <w:spacing w:after="0"/>
              <w:rPr>
                <w:i/>
                <w:iCs/>
                <w:szCs w:val="20"/>
                <w:lang w:eastAsia="nl-BE"/>
              </w:rPr>
            </w:pPr>
            <w:r w:rsidRPr="00AE4D89">
              <w:rPr>
                <w:i/>
                <w:iCs/>
                <w:szCs w:val="20"/>
                <w:lang w:eastAsia="nl-BE"/>
              </w:rPr>
              <w:t>[Deelnemende instelling 1, vul de deelnemende instellingen aan]</w:t>
            </w:r>
          </w:p>
        </w:tc>
        <w:tc>
          <w:tcPr>
            <w:tcW w:w="647" w:type="pct"/>
            <w:tcBorders>
              <w:top w:val="nil"/>
              <w:left w:val="nil"/>
              <w:bottom w:val="single" w:sz="4" w:space="0" w:color="auto"/>
              <w:right w:val="single" w:sz="4" w:space="0" w:color="auto"/>
            </w:tcBorders>
            <w:shd w:val="clear" w:color="auto" w:fill="auto"/>
            <w:noWrap/>
            <w:vAlign w:val="bottom"/>
            <w:hideMark/>
          </w:tcPr>
          <w:p w14:paraId="186A6309"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44661F8B"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1CD4F815"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8" w:space="0" w:color="auto"/>
            </w:tcBorders>
            <w:shd w:val="clear" w:color="auto" w:fill="auto"/>
            <w:noWrap/>
            <w:vAlign w:val="bottom"/>
            <w:hideMark/>
          </w:tcPr>
          <w:p w14:paraId="313DF647"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311DC18F"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5E2C33A9" w14:textId="77777777" w:rsidTr="00DB6032">
        <w:trPr>
          <w:trHeight w:val="285"/>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1192A71F" w14:textId="77777777" w:rsidR="00080DA0" w:rsidRPr="00AE4D89" w:rsidRDefault="00080DA0" w:rsidP="00080DA0">
            <w:pPr>
              <w:spacing w:after="0"/>
              <w:rPr>
                <w:i/>
                <w:iCs/>
                <w:szCs w:val="20"/>
                <w:lang w:eastAsia="nl-BE"/>
              </w:rPr>
            </w:pPr>
            <w:r w:rsidRPr="00AE4D89">
              <w:rPr>
                <w:i/>
                <w:iCs/>
                <w:szCs w:val="20"/>
                <w:lang w:eastAsia="nl-BE"/>
              </w:rPr>
              <w:t>[Deelnemende instelling …]</w:t>
            </w:r>
          </w:p>
        </w:tc>
        <w:tc>
          <w:tcPr>
            <w:tcW w:w="647" w:type="pct"/>
            <w:tcBorders>
              <w:top w:val="nil"/>
              <w:left w:val="nil"/>
              <w:bottom w:val="single" w:sz="4" w:space="0" w:color="auto"/>
              <w:right w:val="single" w:sz="4" w:space="0" w:color="auto"/>
            </w:tcBorders>
            <w:shd w:val="clear" w:color="auto" w:fill="auto"/>
            <w:noWrap/>
            <w:vAlign w:val="bottom"/>
            <w:hideMark/>
          </w:tcPr>
          <w:p w14:paraId="42220F34"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2FAE078C"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42644E8A"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8" w:space="0" w:color="auto"/>
            </w:tcBorders>
            <w:shd w:val="clear" w:color="auto" w:fill="auto"/>
            <w:noWrap/>
            <w:vAlign w:val="bottom"/>
            <w:hideMark/>
          </w:tcPr>
          <w:p w14:paraId="1D25E551"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51DB1E74"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03453FBE" w14:textId="77777777" w:rsidTr="00DB6032">
        <w:trPr>
          <w:trHeight w:val="300"/>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60C6CD55" w14:textId="77777777" w:rsidR="00080DA0" w:rsidRPr="00AE4D89" w:rsidRDefault="00080DA0" w:rsidP="00080DA0">
            <w:pPr>
              <w:spacing w:after="0"/>
              <w:jc w:val="right"/>
              <w:rPr>
                <w:b/>
                <w:bCs/>
                <w:i/>
                <w:iCs/>
                <w:szCs w:val="20"/>
                <w:lang w:eastAsia="nl-BE"/>
              </w:rPr>
            </w:pPr>
            <w:r w:rsidRPr="00AE4D89">
              <w:rPr>
                <w:b/>
                <w:bCs/>
                <w:i/>
                <w:iCs/>
                <w:szCs w:val="20"/>
                <w:lang w:eastAsia="nl-BE"/>
              </w:rPr>
              <w:t>Reiskosten</w:t>
            </w:r>
          </w:p>
        </w:tc>
        <w:tc>
          <w:tcPr>
            <w:tcW w:w="647" w:type="pct"/>
            <w:tcBorders>
              <w:top w:val="nil"/>
              <w:left w:val="nil"/>
              <w:bottom w:val="single" w:sz="4" w:space="0" w:color="auto"/>
              <w:right w:val="single" w:sz="4" w:space="0" w:color="auto"/>
            </w:tcBorders>
            <w:shd w:val="clear" w:color="auto" w:fill="auto"/>
            <w:noWrap/>
            <w:vAlign w:val="bottom"/>
            <w:hideMark/>
          </w:tcPr>
          <w:p w14:paraId="45C02825"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647" w:type="pct"/>
            <w:tcBorders>
              <w:top w:val="nil"/>
              <w:left w:val="nil"/>
              <w:bottom w:val="single" w:sz="4" w:space="0" w:color="auto"/>
              <w:right w:val="single" w:sz="4" w:space="0" w:color="auto"/>
            </w:tcBorders>
            <w:shd w:val="clear" w:color="auto" w:fill="auto"/>
            <w:noWrap/>
            <w:vAlign w:val="bottom"/>
            <w:hideMark/>
          </w:tcPr>
          <w:p w14:paraId="77D0ED5A"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647" w:type="pct"/>
            <w:tcBorders>
              <w:top w:val="nil"/>
              <w:left w:val="nil"/>
              <w:bottom w:val="single" w:sz="4" w:space="0" w:color="auto"/>
              <w:right w:val="single" w:sz="4" w:space="0" w:color="auto"/>
            </w:tcBorders>
            <w:shd w:val="clear" w:color="auto" w:fill="auto"/>
            <w:noWrap/>
            <w:vAlign w:val="bottom"/>
            <w:hideMark/>
          </w:tcPr>
          <w:p w14:paraId="252E94B3"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647" w:type="pct"/>
            <w:tcBorders>
              <w:top w:val="nil"/>
              <w:left w:val="nil"/>
              <w:bottom w:val="single" w:sz="4" w:space="0" w:color="auto"/>
              <w:right w:val="single" w:sz="8" w:space="0" w:color="auto"/>
            </w:tcBorders>
            <w:shd w:val="clear" w:color="auto" w:fill="auto"/>
            <w:noWrap/>
            <w:vAlign w:val="bottom"/>
            <w:hideMark/>
          </w:tcPr>
          <w:p w14:paraId="070B6C60" w14:textId="77777777" w:rsidR="00080DA0" w:rsidRPr="00AE4D89" w:rsidRDefault="00080DA0" w:rsidP="00080DA0">
            <w:pPr>
              <w:spacing w:after="0"/>
              <w:rPr>
                <w:b/>
                <w:bCs/>
                <w:color w:val="000000"/>
                <w:szCs w:val="20"/>
                <w:lang w:eastAsia="nl-BE"/>
              </w:rPr>
            </w:pPr>
            <w:r w:rsidRPr="00AE4D89">
              <w:rPr>
                <w:b/>
                <w:bCs/>
                <w:color w:val="000000"/>
                <w:szCs w:val="20"/>
                <w:lang w:eastAsia="nl-BE"/>
              </w:rPr>
              <w:t xml:space="preserve"> €                       -   </w:t>
            </w: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5C494E14" w14:textId="77777777" w:rsidR="00080DA0" w:rsidRPr="00AE4D89" w:rsidRDefault="00080DA0" w:rsidP="00080DA0">
            <w:pPr>
              <w:spacing w:after="0"/>
              <w:rPr>
                <w:b/>
                <w:bCs/>
                <w:color w:val="000000"/>
                <w:szCs w:val="20"/>
                <w:lang w:eastAsia="nl-BE"/>
              </w:rPr>
            </w:pPr>
            <w:r w:rsidRPr="00AE4D89">
              <w:rPr>
                <w:b/>
                <w:bCs/>
                <w:color w:val="000000"/>
                <w:szCs w:val="20"/>
                <w:lang w:eastAsia="nl-BE"/>
              </w:rPr>
              <w:t xml:space="preserve"> €                         -   </w:t>
            </w:r>
          </w:p>
        </w:tc>
      </w:tr>
      <w:tr w:rsidR="00080DA0" w:rsidRPr="00AE4D89" w14:paraId="63209AD4" w14:textId="77777777" w:rsidTr="00DB6032">
        <w:trPr>
          <w:trHeight w:val="510"/>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12AB13C6" w14:textId="77777777" w:rsidR="00080DA0" w:rsidRPr="00AE4D89" w:rsidRDefault="00080DA0" w:rsidP="00080DA0">
            <w:pPr>
              <w:spacing w:after="0"/>
              <w:rPr>
                <w:i/>
                <w:iCs/>
                <w:szCs w:val="20"/>
                <w:lang w:eastAsia="nl-BE"/>
              </w:rPr>
            </w:pPr>
            <w:r w:rsidRPr="00AE4D89">
              <w:rPr>
                <w:i/>
                <w:iCs/>
                <w:szCs w:val="20"/>
                <w:lang w:eastAsia="nl-BE"/>
              </w:rPr>
              <w:t>[Deelnemende instelling 1, vul de deelnemende instellingen aan]</w:t>
            </w:r>
          </w:p>
        </w:tc>
        <w:tc>
          <w:tcPr>
            <w:tcW w:w="647" w:type="pct"/>
            <w:tcBorders>
              <w:top w:val="nil"/>
              <w:left w:val="nil"/>
              <w:bottom w:val="single" w:sz="4" w:space="0" w:color="auto"/>
              <w:right w:val="single" w:sz="4" w:space="0" w:color="auto"/>
            </w:tcBorders>
            <w:shd w:val="clear" w:color="auto" w:fill="auto"/>
            <w:noWrap/>
            <w:vAlign w:val="bottom"/>
            <w:hideMark/>
          </w:tcPr>
          <w:p w14:paraId="48224BCD"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66C2E324"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5D90DCF4"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8" w:space="0" w:color="auto"/>
            </w:tcBorders>
            <w:shd w:val="clear" w:color="auto" w:fill="auto"/>
            <w:noWrap/>
            <w:vAlign w:val="bottom"/>
            <w:hideMark/>
          </w:tcPr>
          <w:p w14:paraId="197966AB"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6164626B"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6BA144FE" w14:textId="77777777" w:rsidTr="00DB6032">
        <w:trPr>
          <w:trHeight w:val="285"/>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74E0AFCC" w14:textId="77777777" w:rsidR="00080DA0" w:rsidRPr="00AE4D89" w:rsidRDefault="00080DA0" w:rsidP="00080DA0">
            <w:pPr>
              <w:spacing w:after="0"/>
              <w:rPr>
                <w:i/>
                <w:iCs/>
                <w:szCs w:val="20"/>
                <w:lang w:eastAsia="nl-BE"/>
              </w:rPr>
            </w:pPr>
            <w:r w:rsidRPr="00AE4D89">
              <w:rPr>
                <w:i/>
                <w:iCs/>
                <w:szCs w:val="20"/>
                <w:lang w:eastAsia="nl-BE"/>
              </w:rPr>
              <w:t>[Deelnemende instelling …]</w:t>
            </w:r>
          </w:p>
        </w:tc>
        <w:tc>
          <w:tcPr>
            <w:tcW w:w="647" w:type="pct"/>
            <w:tcBorders>
              <w:top w:val="nil"/>
              <w:left w:val="nil"/>
              <w:bottom w:val="single" w:sz="4" w:space="0" w:color="auto"/>
              <w:right w:val="single" w:sz="4" w:space="0" w:color="auto"/>
            </w:tcBorders>
            <w:shd w:val="clear" w:color="auto" w:fill="auto"/>
            <w:noWrap/>
            <w:vAlign w:val="bottom"/>
            <w:hideMark/>
          </w:tcPr>
          <w:p w14:paraId="6AC51DD1"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2715CCBE"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0A5C6B92"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8" w:space="0" w:color="auto"/>
            </w:tcBorders>
            <w:shd w:val="clear" w:color="auto" w:fill="auto"/>
            <w:noWrap/>
            <w:vAlign w:val="bottom"/>
            <w:hideMark/>
          </w:tcPr>
          <w:p w14:paraId="16976BA6"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4A098E34"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3393811E" w14:textId="77777777" w:rsidTr="00DB6032">
        <w:trPr>
          <w:trHeight w:val="300"/>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24E0B7E4" w14:textId="77777777" w:rsidR="00080DA0" w:rsidRPr="00AE4D89" w:rsidRDefault="00080DA0" w:rsidP="00080DA0">
            <w:pPr>
              <w:spacing w:after="0"/>
              <w:jc w:val="right"/>
              <w:rPr>
                <w:b/>
                <w:bCs/>
                <w:i/>
                <w:iCs/>
                <w:szCs w:val="20"/>
                <w:lang w:eastAsia="nl-BE"/>
              </w:rPr>
            </w:pPr>
            <w:r w:rsidRPr="00AE4D89">
              <w:rPr>
                <w:b/>
                <w:bCs/>
                <w:i/>
                <w:iCs/>
                <w:szCs w:val="20"/>
                <w:lang w:eastAsia="nl-BE"/>
              </w:rPr>
              <w:t>Valorisatie</w:t>
            </w:r>
          </w:p>
        </w:tc>
        <w:tc>
          <w:tcPr>
            <w:tcW w:w="647" w:type="pct"/>
            <w:tcBorders>
              <w:top w:val="nil"/>
              <w:left w:val="nil"/>
              <w:bottom w:val="single" w:sz="4" w:space="0" w:color="auto"/>
              <w:right w:val="single" w:sz="4" w:space="0" w:color="auto"/>
            </w:tcBorders>
            <w:shd w:val="clear" w:color="auto" w:fill="auto"/>
            <w:noWrap/>
            <w:vAlign w:val="bottom"/>
            <w:hideMark/>
          </w:tcPr>
          <w:p w14:paraId="5BFB63CB"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647" w:type="pct"/>
            <w:tcBorders>
              <w:top w:val="nil"/>
              <w:left w:val="nil"/>
              <w:bottom w:val="single" w:sz="4" w:space="0" w:color="auto"/>
              <w:right w:val="single" w:sz="4" w:space="0" w:color="auto"/>
            </w:tcBorders>
            <w:shd w:val="clear" w:color="auto" w:fill="auto"/>
            <w:noWrap/>
            <w:vAlign w:val="bottom"/>
            <w:hideMark/>
          </w:tcPr>
          <w:p w14:paraId="563044E7"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647" w:type="pct"/>
            <w:tcBorders>
              <w:top w:val="nil"/>
              <w:left w:val="nil"/>
              <w:bottom w:val="single" w:sz="4" w:space="0" w:color="auto"/>
              <w:right w:val="single" w:sz="4" w:space="0" w:color="auto"/>
            </w:tcBorders>
            <w:shd w:val="clear" w:color="auto" w:fill="auto"/>
            <w:noWrap/>
            <w:vAlign w:val="bottom"/>
            <w:hideMark/>
          </w:tcPr>
          <w:p w14:paraId="14D029D0"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647" w:type="pct"/>
            <w:tcBorders>
              <w:top w:val="nil"/>
              <w:left w:val="nil"/>
              <w:bottom w:val="single" w:sz="4" w:space="0" w:color="auto"/>
              <w:right w:val="single" w:sz="8" w:space="0" w:color="auto"/>
            </w:tcBorders>
            <w:shd w:val="clear" w:color="auto" w:fill="auto"/>
            <w:noWrap/>
            <w:vAlign w:val="bottom"/>
            <w:hideMark/>
          </w:tcPr>
          <w:p w14:paraId="10E0C684" w14:textId="77777777" w:rsidR="00080DA0" w:rsidRPr="00AE4D89" w:rsidRDefault="00080DA0" w:rsidP="00080DA0">
            <w:pPr>
              <w:spacing w:after="0"/>
              <w:rPr>
                <w:b/>
                <w:bCs/>
                <w:color w:val="000000"/>
                <w:szCs w:val="20"/>
                <w:lang w:eastAsia="nl-BE"/>
              </w:rPr>
            </w:pPr>
            <w:r w:rsidRPr="00AE4D89">
              <w:rPr>
                <w:b/>
                <w:bCs/>
                <w:color w:val="000000"/>
                <w:szCs w:val="20"/>
                <w:lang w:eastAsia="nl-BE"/>
              </w:rPr>
              <w:t xml:space="preserve"> €                       -   </w:t>
            </w: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1A2C610A" w14:textId="77777777" w:rsidR="00080DA0" w:rsidRPr="00AE4D89" w:rsidRDefault="00080DA0" w:rsidP="00080DA0">
            <w:pPr>
              <w:spacing w:after="0"/>
              <w:rPr>
                <w:b/>
                <w:bCs/>
                <w:color w:val="000000"/>
                <w:szCs w:val="20"/>
                <w:lang w:eastAsia="nl-BE"/>
              </w:rPr>
            </w:pPr>
            <w:r w:rsidRPr="00AE4D89">
              <w:rPr>
                <w:b/>
                <w:bCs/>
                <w:color w:val="000000"/>
                <w:szCs w:val="20"/>
                <w:lang w:eastAsia="nl-BE"/>
              </w:rPr>
              <w:t xml:space="preserve"> €                         -   </w:t>
            </w:r>
          </w:p>
        </w:tc>
      </w:tr>
      <w:tr w:rsidR="00080DA0" w:rsidRPr="00AE4D89" w14:paraId="2D875940" w14:textId="77777777" w:rsidTr="00DB6032">
        <w:trPr>
          <w:trHeight w:val="510"/>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3CCD367D" w14:textId="77777777" w:rsidR="00080DA0" w:rsidRPr="00AE4D89" w:rsidRDefault="00080DA0" w:rsidP="00080DA0">
            <w:pPr>
              <w:spacing w:after="0"/>
              <w:rPr>
                <w:i/>
                <w:iCs/>
                <w:szCs w:val="20"/>
                <w:lang w:eastAsia="nl-BE"/>
              </w:rPr>
            </w:pPr>
            <w:r w:rsidRPr="00AE4D89">
              <w:rPr>
                <w:i/>
                <w:iCs/>
                <w:szCs w:val="20"/>
                <w:lang w:eastAsia="nl-BE"/>
              </w:rPr>
              <w:t>[Deelnemende instelling 1, vul de deelnemende instellingen aan]</w:t>
            </w:r>
          </w:p>
        </w:tc>
        <w:tc>
          <w:tcPr>
            <w:tcW w:w="647" w:type="pct"/>
            <w:tcBorders>
              <w:top w:val="nil"/>
              <w:left w:val="nil"/>
              <w:bottom w:val="single" w:sz="4" w:space="0" w:color="auto"/>
              <w:right w:val="single" w:sz="4" w:space="0" w:color="auto"/>
            </w:tcBorders>
            <w:shd w:val="clear" w:color="auto" w:fill="auto"/>
            <w:noWrap/>
            <w:vAlign w:val="bottom"/>
            <w:hideMark/>
          </w:tcPr>
          <w:p w14:paraId="27B0240A"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2B636A2D"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1FED1252"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8" w:space="0" w:color="auto"/>
            </w:tcBorders>
            <w:shd w:val="clear" w:color="auto" w:fill="auto"/>
            <w:noWrap/>
            <w:vAlign w:val="bottom"/>
            <w:hideMark/>
          </w:tcPr>
          <w:p w14:paraId="64E4A2B0"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32421E0B"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4D2F16F4" w14:textId="77777777" w:rsidTr="00DB6032">
        <w:trPr>
          <w:trHeight w:val="285"/>
        </w:trPr>
        <w:tc>
          <w:tcPr>
            <w:tcW w:w="1723" w:type="pct"/>
            <w:tcBorders>
              <w:top w:val="nil"/>
              <w:left w:val="single" w:sz="8" w:space="0" w:color="auto"/>
              <w:bottom w:val="single" w:sz="4" w:space="0" w:color="auto"/>
              <w:right w:val="single" w:sz="4" w:space="0" w:color="auto"/>
            </w:tcBorders>
            <w:shd w:val="clear" w:color="auto" w:fill="auto"/>
            <w:vAlign w:val="bottom"/>
            <w:hideMark/>
          </w:tcPr>
          <w:p w14:paraId="3C77AA24" w14:textId="77777777" w:rsidR="00080DA0" w:rsidRPr="00AE4D89" w:rsidRDefault="00080DA0" w:rsidP="00080DA0">
            <w:pPr>
              <w:spacing w:after="0"/>
              <w:rPr>
                <w:i/>
                <w:iCs/>
                <w:szCs w:val="20"/>
                <w:lang w:eastAsia="nl-BE"/>
              </w:rPr>
            </w:pPr>
            <w:r w:rsidRPr="00AE4D89">
              <w:rPr>
                <w:i/>
                <w:iCs/>
                <w:szCs w:val="20"/>
                <w:lang w:eastAsia="nl-BE"/>
              </w:rPr>
              <w:t>[Deelnemende instelling …]</w:t>
            </w:r>
          </w:p>
        </w:tc>
        <w:tc>
          <w:tcPr>
            <w:tcW w:w="647" w:type="pct"/>
            <w:tcBorders>
              <w:top w:val="nil"/>
              <w:left w:val="nil"/>
              <w:bottom w:val="single" w:sz="4" w:space="0" w:color="auto"/>
              <w:right w:val="single" w:sz="4" w:space="0" w:color="auto"/>
            </w:tcBorders>
            <w:shd w:val="clear" w:color="auto" w:fill="auto"/>
            <w:noWrap/>
            <w:vAlign w:val="bottom"/>
            <w:hideMark/>
          </w:tcPr>
          <w:p w14:paraId="55C70244"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4EAEC6B7"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4" w:space="0" w:color="auto"/>
            </w:tcBorders>
            <w:shd w:val="clear" w:color="auto" w:fill="auto"/>
            <w:noWrap/>
            <w:vAlign w:val="bottom"/>
            <w:hideMark/>
          </w:tcPr>
          <w:p w14:paraId="220A366B"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647" w:type="pct"/>
            <w:tcBorders>
              <w:top w:val="nil"/>
              <w:left w:val="nil"/>
              <w:bottom w:val="single" w:sz="4" w:space="0" w:color="auto"/>
              <w:right w:val="single" w:sz="8" w:space="0" w:color="auto"/>
            </w:tcBorders>
            <w:shd w:val="clear" w:color="auto" w:fill="auto"/>
            <w:noWrap/>
            <w:vAlign w:val="bottom"/>
            <w:hideMark/>
          </w:tcPr>
          <w:p w14:paraId="7CD67BD6"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689" w:type="pct"/>
            <w:tcBorders>
              <w:top w:val="nil"/>
              <w:left w:val="single" w:sz="4" w:space="0" w:color="auto"/>
              <w:bottom w:val="single" w:sz="4" w:space="0" w:color="auto"/>
              <w:right w:val="single" w:sz="8" w:space="0" w:color="auto"/>
            </w:tcBorders>
            <w:shd w:val="clear" w:color="auto" w:fill="auto"/>
            <w:noWrap/>
            <w:vAlign w:val="bottom"/>
            <w:hideMark/>
          </w:tcPr>
          <w:p w14:paraId="4B59C032" w14:textId="77777777" w:rsidR="00080DA0" w:rsidRPr="00AE4D89" w:rsidRDefault="00080DA0" w:rsidP="00080DA0">
            <w:pPr>
              <w:spacing w:after="0"/>
              <w:rPr>
                <w:color w:val="000000"/>
                <w:szCs w:val="20"/>
                <w:lang w:eastAsia="nl-BE"/>
              </w:rPr>
            </w:pPr>
            <w:r w:rsidRPr="00AE4D89">
              <w:rPr>
                <w:color w:val="000000"/>
                <w:szCs w:val="20"/>
                <w:lang w:eastAsia="nl-BE"/>
              </w:rPr>
              <w:t> </w:t>
            </w:r>
          </w:p>
        </w:tc>
      </w:tr>
    </w:tbl>
    <w:p w14:paraId="767E28CB" w14:textId="77777777" w:rsidR="0011710B" w:rsidRDefault="0011710B">
      <w:r>
        <w:br w:type="page"/>
      </w:r>
    </w:p>
    <w:tbl>
      <w:tblPr>
        <w:tblW w:w="5000" w:type="pct"/>
        <w:tblCellMar>
          <w:left w:w="70" w:type="dxa"/>
          <w:right w:w="70" w:type="dxa"/>
        </w:tblCellMar>
        <w:tblLook w:val="04A0" w:firstRow="1" w:lastRow="0" w:firstColumn="1" w:lastColumn="0" w:noHBand="0" w:noVBand="1"/>
      </w:tblPr>
      <w:tblGrid>
        <w:gridCol w:w="2350"/>
        <w:gridCol w:w="1323"/>
        <w:gridCol w:w="1323"/>
        <w:gridCol w:w="1323"/>
        <w:gridCol w:w="1323"/>
        <w:gridCol w:w="1410"/>
      </w:tblGrid>
      <w:tr w:rsidR="00625FF1" w:rsidRPr="00AE4D89" w14:paraId="3F5D92EB" w14:textId="77777777" w:rsidTr="00CE2604">
        <w:trPr>
          <w:trHeight w:val="285"/>
        </w:trPr>
        <w:tc>
          <w:tcPr>
            <w:tcW w:w="1298" w:type="pct"/>
            <w:tcBorders>
              <w:top w:val="nil"/>
              <w:left w:val="single" w:sz="8" w:space="0" w:color="auto"/>
              <w:bottom w:val="single" w:sz="4" w:space="0" w:color="auto"/>
              <w:right w:val="single" w:sz="4" w:space="0" w:color="auto"/>
            </w:tcBorders>
            <w:shd w:val="clear" w:color="auto" w:fill="F79646" w:themeFill="accent6"/>
          </w:tcPr>
          <w:p w14:paraId="2982449A" w14:textId="57E14224" w:rsidR="00625FF1" w:rsidRPr="001B72FA" w:rsidRDefault="00625FF1" w:rsidP="00625FF1">
            <w:pPr>
              <w:spacing w:after="0"/>
              <w:rPr>
                <w:b/>
                <w:bCs/>
                <w:szCs w:val="20"/>
                <w:lang w:eastAsia="nl-BE"/>
              </w:rPr>
            </w:pPr>
            <w:r w:rsidRPr="001B72FA">
              <w:rPr>
                <w:b/>
                <w:bCs/>
                <w:szCs w:val="20"/>
                <w:lang w:eastAsia="nl-BE"/>
              </w:rPr>
              <w:lastRenderedPageBreak/>
              <w:t>Werkingskost</w:t>
            </w:r>
          </w:p>
        </w:tc>
        <w:tc>
          <w:tcPr>
            <w:tcW w:w="731" w:type="pct"/>
            <w:tcBorders>
              <w:top w:val="nil"/>
              <w:left w:val="nil"/>
              <w:bottom w:val="single" w:sz="4" w:space="0" w:color="auto"/>
              <w:right w:val="single" w:sz="4" w:space="0" w:color="auto"/>
            </w:tcBorders>
            <w:shd w:val="clear" w:color="auto" w:fill="F79646" w:themeFill="accent6"/>
            <w:noWrap/>
          </w:tcPr>
          <w:p w14:paraId="058E8F81" w14:textId="77B352D7" w:rsidR="00625FF1" w:rsidRPr="001B72FA" w:rsidRDefault="00625FF1" w:rsidP="00625FF1">
            <w:pPr>
              <w:spacing w:after="0"/>
              <w:jc w:val="center"/>
              <w:rPr>
                <w:b/>
                <w:bCs/>
                <w:szCs w:val="20"/>
                <w:lang w:eastAsia="nl-BE"/>
              </w:rPr>
            </w:pPr>
            <w:r w:rsidRPr="001B72FA">
              <w:rPr>
                <w:b/>
                <w:bCs/>
                <w:szCs w:val="20"/>
                <w:lang w:eastAsia="nl-BE"/>
              </w:rPr>
              <w:t>2022</w:t>
            </w:r>
          </w:p>
        </w:tc>
        <w:tc>
          <w:tcPr>
            <w:tcW w:w="731" w:type="pct"/>
            <w:tcBorders>
              <w:top w:val="nil"/>
              <w:left w:val="nil"/>
              <w:bottom w:val="single" w:sz="4" w:space="0" w:color="auto"/>
              <w:right w:val="single" w:sz="4" w:space="0" w:color="auto"/>
            </w:tcBorders>
            <w:shd w:val="clear" w:color="auto" w:fill="F79646" w:themeFill="accent6"/>
            <w:noWrap/>
          </w:tcPr>
          <w:p w14:paraId="49240D3F" w14:textId="357DF44C" w:rsidR="00625FF1" w:rsidRPr="001B72FA" w:rsidRDefault="00625FF1" w:rsidP="00625FF1">
            <w:pPr>
              <w:spacing w:after="0"/>
              <w:jc w:val="center"/>
              <w:rPr>
                <w:b/>
                <w:bCs/>
                <w:szCs w:val="20"/>
                <w:lang w:eastAsia="nl-BE"/>
              </w:rPr>
            </w:pPr>
            <w:r w:rsidRPr="001B72FA">
              <w:rPr>
                <w:b/>
                <w:bCs/>
                <w:szCs w:val="20"/>
                <w:lang w:eastAsia="nl-BE"/>
              </w:rPr>
              <w:t>2023</w:t>
            </w:r>
          </w:p>
        </w:tc>
        <w:tc>
          <w:tcPr>
            <w:tcW w:w="731" w:type="pct"/>
            <w:tcBorders>
              <w:top w:val="nil"/>
              <w:left w:val="nil"/>
              <w:bottom w:val="single" w:sz="4" w:space="0" w:color="auto"/>
              <w:right w:val="single" w:sz="4" w:space="0" w:color="auto"/>
            </w:tcBorders>
            <w:shd w:val="clear" w:color="auto" w:fill="F79646" w:themeFill="accent6"/>
            <w:noWrap/>
          </w:tcPr>
          <w:p w14:paraId="071D0B5F" w14:textId="3C11DA8E" w:rsidR="00625FF1" w:rsidRPr="001B72FA" w:rsidRDefault="00625FF1" w:rsidP="00625FF1">
            <w:pPr>
              <w:spacing w:after="0"/>
              <w:jc w:val="center"/>
              <w:rPr>
                <w:b/>
                <w:bCs/>
                <w:szCs w:val="20"/>
                <w:lang w:eastAsia="nl-BE"/>
              </w:rPr>
            </w:pPr>
            <w:r w:rsidRPr="001B72FA">
              <w:rPr>
                <w:b/>
                <w:bCs/>
                <w:szCs w:val="20"/>
                <w:lang w:eastAsia="nl-BE"/>
              </w:rPr>
              <w:t>2024</w:t>
            </w:r>
          </w:p>
        </w:tc>
        <w:tc>
          <w:tcPr>
            <w:tcW w:w="731" w:type="pct"/>
            <w:tcBorders>
              <w:top w:val="nil"/>
              <w:left w:val="nil"/>
              <w:bottom w:val="single" w:sz="4" w:space="0" w:color="auto"/>
              <w:right w:val="single" w:sz="8" w:space="0" w:color="auto"/>
            </w:tcBorders>
            <w:shd w:val="clear" w:color="auto" w:fill="F79646" w:themeFill="accent6"/>
            <w:noWrap/>
          </w:tcPr>
          <w:p w14:paraId="0049FB0E" w14:textId="13FA565A" w:rsidR="00625FF1" w:rsidRPr="001B72FA" w:rsidRDefault="00625FF1" w:rsidP="00625FF1">
            <w:pPr>
              <w:spacing w:after="0"/>
              <w:jc w:val="center"/>
              <w:rPr>
                <w:b/>
                <w:bCs/>
                <w:szCs w:val="20"/>
                <w:lang w:eastAsia="nl-BE"/>
              </w:rPr>
            </w:pPr>
            <w:r w:rsidRPr="001B72FA">
              <w:rPr>
                <w:b/>
                <w:bCs/>
                <w:szCs w:val="20"/>
                <w:lang w:eastAsia="nl-BE"/>
              </w:rPr>
              <w:t>2025</w:t>
            </w:r>
          </w:p>
        </w:tc>
        <w:tc>
          <w:tcPr>
            <w:tcW w:w="779" w:type="pct"/>
            <w:tcBorders>
              <w:top w:val="nil"/>
              <w:left w:val="single" w:sz="4" w:space="0" w:color="auto"/>
              <w:bottom w:val="single" w:sz="4" w:space="0" w:color="auto"/>
              <w:right w:val="single" w:sz="8" w:space="0" w:color="auto"/>
            </w:tcBorders>
            <w:shd w:val="clear" w:color="auto" w:fill="F79646" w:themeFill="accent6"/>
            <w:noWrap/>
          </w:tcPr>
          <w:p w14:paraId="3130FCC3" w14:textId="05CF693B" w:rsidR="00625FF1" w:rsidRPr="001B72FA" w:rsidRDefault="00625FF1" w:rsidP="00625FF1">
            <w:pPr>
              <w:spacing w:after="0"/>
              <w:jc w:val="center"/>
              <w:rPr>
                <w:b/>
                <w:bCs/>
                <w:szCs w:val="20"/>
                <w:lang w:eastAsia="nl-BE"/>
              </w:rPr>
            </w:pPr>
            <w:r w:rsidRPr="001B72FA">
              <w:rPr>
                <w:b/>
                <w:bCs/>
                <w:szCs w:val="20"/>
                <w:lang w:eastAsia="nl-BE"/>
              </w:rPr>
              <w:t>2026</w:t>
            </w:r>
          </w:p>
        </w:tc>
      </w:tr>
      <w:tr w:rsidR="00080DA0" w:rsidRPr="00AE4D89" w14:paraId="45D9FF90" w14:textId="77777777" w:rsidTr="00625FF1">
        <w:trPr>
          <w:trHeight w:val="285"/>
        </w:trPr>
        <w:tc>
          <w:tcPr>
            <w:tcW w:w="1298" w:type="pct"/>
            <w:tcBorders>
              <w:top w:val="nil"/>
              <w:left w:val="single" w:sz="8" w:space="0" w:color="auto"/>
              <w:bottom w:val="single" w:sz="4" w:space="0" w:color="auto"/>
              <w:right w:val="single" w:sz="4" w:space="0" w:color="auto"/>
            </w:tcBorders>
            <w:shd w:val="clear" w:color="000000" w:fill="FFCC99"/>
            <w:vAlign w:val="bottom"/>
            <w:hideMark/>
          </w:tcPr>
          <w:p w14:paraId="229071D9" w14:textId="7EFE227E" w:rsidR="00080DA0" w:rsidRPr="00AE4D89" w:rsidRDefault="00080DA0" w:rsidP="00080DA0">
            <w:pPr>
              <w:spacing w:after="0"/>
              <w:rPr>
                <w:b/>
                <w:bCs/>
                <w:szCs w:val="20"/>
                <w:lang w:eastAsia="nl-BE"/>
              </w:rPr>
            </w:pPr>
            <w:r w:rsidRPr="00AE4D89">
              <w:rPr>
                <w:b/>
                <w:bCs/>
                <w:szCs w:val="20"/>
                <w:lang w:eastAsia="nl-BE"/>
              </w:rPr>
              <w:t>Kost: Werking, indirect</w:t>
            </w:r>
          </w:p>
        </w:tc>
        <w:tc>
          <w:tcPr>
            <w:tcW w:w="731" w:type="pct"/>
            <w:tcBorders>
              <w:top w:val="nil"/>
              <w:left w:val="nil"/>
              <w:bottom w:val="single" w:sz="4" w:space="0" w:color="auto"/>
              <w:right w:val="single" w:sz="4" w:space="0" w:color="auto"/>
            </w:tcBorders>
            <w:shd w:val="clear" w:color="000000" w:fill="FFCC99"/>
            <w:noWrap/>
            <w:vAlign w:val="bottom"/>
            <w:hideMark/>
          </w:tcPr>
          <w:p w14:paraId="1A6C5831"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731" w:type="pct"/>
            <w:tcBorders>
              <w:top w:val="nil"/>
              <w:left w:val="nil"/>
              <w:bottom w:val="single" w:sz="4" w:space="0" w:color="auto"/>
              <w:right w:val="single" w:sz="4" w:space="0" w:color="auto"/>
            </w:tcBorders>
            <w:shd w:val="clear" w:color="000000" w:fill="FFCC99"/>
            <w:noWrap/>
            <w:vAlign w:val="bottom"/>
            <w:hideMark/>
          </w:tcPr>
          <w:p w14:paraId="498018C8"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731" w:type="pct"/>
            <w:tcBorders>
              <w:top w:val="nil"/>
              <w:left w:val="nil"/>
              <w:bottom w:val="single" w:sz="4" w:space="0" w:color="auto"/>
              <w:right w:val="single" w:sz="4" w:space="0" w:color="auto"/>
            </w:tcBorders>
            <w:shd w:val="clear" w:color="000000" w:fill="FFCC99"/>
            <w:noWrap/>
            <w:vAlign w:val="bottom"/>
            <w:hideMark/>
          </w:tcPr>
          <w:p w14:paraId="52438759"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731" w:type="pct"/>
            <w:tcBorders>
              <w:top w:val="nil"/>
              <w:left w:val="nil"/>
              <w:bottom w:val="single" w:sz="4" w:space="0" w:color="auto"/>
              <w:right w:val="single" w:sz="8" w:space="0" w:color="auto"/>
            </w:tcBorders>
            <w:shd w:val="clear" w:color="000000" w:fill="FFCC99"/>
            <w:noWrap/>
            <w:vAlign w:val="bottom"/>
            <w:hideMark/>
          </w:tcPr>
          <w:p w14:paraId="03AC413F"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779" w:type="pct"/>
            <w:tcBorders>
              <w:top w:val="nil"/>
              <w:left w:val="single" w:sz="4" w:space="0" w:color="auto"/>
              <w:bottom w:val="single" w:sz="4" w:space="0" w:color="auto"/>
              <w:right w:val="single" w:sz="8" w:space="0" w:color="auto"/>
            </w:tcBorders>
            <w:shd w:val="clear" w:color="000000" w:fill="FFCC99"/>
            <w:noWrap/>
            <w:vAlign w:val="bottom"/>
            <w:hideMark/>
          </w:tcPr>
          <w:p w14:paraId="024FAE2F"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r>
      <w:tr w:rsidR="00080DA0" w:rsidRPr="00AE4D89" w14:paraId="1F6B47F3" w14:textId="77777777" w:rsidTr="00625FF1">
        <w:trPr>
          <w:trHeight w:val="300"/>
        </w:trPr>
        <w:tc>
          <w:tcPr>
            <w:tcW w:w="1298" w:type="pct"/>
            <w:tcBorders>
              <w:top w:val="nil"/>
              <w:left w:val="single" w:sz="8" w:space="0" w:color="auto"/>
              <w:bottom w:val="single" w:sz="4" w:space="0" w:color="auto"/>
              <w:right w:val="single" w:sz="4" w:space="0" w:color="auto"/>
            </w:tcBorders>
            <w:shd w:val="clear" w:color="auto" w:fill="auto"/>
            <w:noWrap/>
            <w:vAlign w:val="bottom"/>
            <w:hideMark/>
          </w:tcPr>
          <w:p w14:paraId="572E23E3" w14:textId="77777777" w:rsidR="00080DA0" w:rsidRPr="00AE4D89" w:rsidRDefault="00080DA0" w:rsidP="00080DA0">
            <w:pPr>
              <w:spacing w:after="0"/>
              <w:jc w:val="right"/>
              <w:rPr>
                <w:b/>
                <w:bCs/>
                <w:i/>
                <w:iCs/>
                <w:szCs w:val="20"/>
                <w:lang w:eastAsia="nl-BE"/>
              </w:rPr>
            </w:pPr>
            <w:r w:rsidRPr="00AE4D89">
              <w:rPr>
                <w:b/>
                <w:bCs/>
                <w:i/>
                <w:iCs/>
                <w:szCs w:val="20"/>
                <w:lang w:eastAsia="nl-BE"/>
              </w:rPr>
              <w:t>Informatie en documentatie</w:t>
            </w:r>
          </w:p>
        </w:tc>
        <w:tc>
          <w:tcPr>
            <w:tcW w:w="731" w:type="pct"/>
            <w:tcBorders>
              <w:top w:val="nil"/>
              <w:left w:val="nil"/>
              <w:bottom w:val="single" w:sz="4" w:space="0" w:color="auto"/>
              <w:right w:val="single" w:sz="4" w:space="0" w:color="auto"/>
            </w:tcBorders>
            <w:shd w:val="clear" w:color="auto" w:fill="auto"/>
            <w:noWrap/>
            <w:vAlign w:val="bottom"/>
            <w:hideMark/>
          </w:tcPr>
          <w:p w14:paraId="20238D83"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731" w:type="pct"/>
            <w:tcBorders>
              <w:top w:val="nil"/>
              <w:left w:val="nil"/>
              <w:bottom w:val="single" w:sz="4" w:space="0" w:color="auto"/>
              <w:right w:val="single" w:sz="4" w:space="0" w:color="auto"/>
            </w:tcBorders>
            <w:shd w:val="clear" w:color="auto" w:fill="auto"/>
            <w:noWrap/>
            <w:vAlign w:val="bottom"/>
            <w:hideMark/>
          </w:tcPr>
          <w:p w14:paraId="0EF8B076"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731" w:type="pct"/>
            <w:tcBorders>
              <w:top w:val="nil"/>
              <w:left w:val="nil"/>
              <w:bottom w:val="single" w:sz="4" w:space="0" w:color="auto"/>
              <w:right w:val="single" w:sz="4" w:space="0" w:color="auto"/>
            </w:tcBorders>
            <w:shd w:val="clear" w:color="auto" w:fill="auto"/>
            <w:noWrap/>
            <w:vAlign w:val="bottom"/>
            <w:hideMark/>
          </w:tcPr>
          <w:p w14:paraId="7596587C"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731" w:type="pct"/>
            <w:tcBorders>
              <w:top w:val="nil"/>
              <w:left w:val="nil"/>
              <w:bottom w:val="single" w:sz="4" w:space="0" w:color="auto"/>
              <w:right w:val="single" w:sz="8" w:space="0" w:color="auto"/>
            </w:tcBorders>
            <w:shd w:val="clear" w:color="auto" w:fill="auto"/>
            <w:noWrap/>
            <w:vAlign w:val="bottom"/>
            <w:hideMark/>
          </w:tcPr>
          <w:p w14:paraId="23CD810A" w14:textId="77777777" w:rsidR="00080DA0" w:rsidRPr="00AE4D89" w:rsidRDefault="00080DA0" w:rsidP="00080DA0">
            <w:pPr>
              <w:spacing w:after="0"/>
              <w:rPr>
                <w:b/>
                <w:bCs/>
                <w:color w:val="000000"/>
                <w:szCs w:val="20"/>
                <w:lang w:eastAsia="nl-BE"/>
              </w:rPr>
            </w:pPr>
            <w:r w:rsidRPr="00AE4D89">
              <w:rPr>
                <w:b/>
                <w:bCs/>
                <w:color w:val="000000"/>
                <w:szCs w:val="20"/>
                <w:lang w:eastAsia="nl-BE"/>
              </w:rPr>
              <w:t xml:space="preserve"> €                       -   </w:t>
            </w:r>
          </w:p>
        </w:tc>
        <w:tc>
          <w:tcPr>
            <w:tcW w:w="779" w:type="pct"/>
            <w:tcBorders>
              <w:top w:val="nil"/>
              <w:left w:val="single" w:sz="4" w:space="0" w:color="auto"/>
              <w:bottom w:val="single" w:sz="4" w:space="0" w:color="auto"/>
              <w:right w:val="single" w:sz="8" w:space="0" w:color="auto"/>
            </w:tcBorders>
            <w:shd w:val="clear" w:color="auto" w:fill="auto"/>
            <w:noWrap/>
            <w:vAlign w:val="bottom"/>
            <w:hideMark/>
          </w:tcPr>
          <w:p w14:paraId="1DDC1701" w14:textId="77777777" w:rsidR="00080DA0" w:rsidRPr="00AE4D89" w:rsidRDefault="00080DA0" w:rsidP="00080DA0">
            <w:pPr>
              <w:spacing w:after="0"/>
              <w:rPr>
                <w:b/>
                <w:bCs/>
                <w:color w:val="000000"/>
                <w:szCs w:val="20"/>
                <w:lang w:eastAsia="nl-BE"/>
              </w:rPr>
            </w:pPr>
            <w:r w:rsidRPr="00AE4D89">
              <w:rPr>
                <w:b/>
                <w:bCs/>
                <w:color w:val="000000"/>
                <w:szCs w:val="20"/>
                <w:lang w:eastAsia="nl-BE"/>
              </w:rPr>
              <w:t xml:space="preserve"> €                         -   </w:t>
            </w:r>
          </w:p>
        </w:tc>
      </w:tr>
      <w:tr w:rsidR="00080DA0" w:rsidRPr="00AE4D89" w14:paraId="22271B70" w14:textId="77777777" w:rsidTr="00625FF1">
        <w:trPr>
          <w:trHeight w:val="510"/>
        </w:trPr>
        <w:tc>
          <w:tcPr>
            <w:tcW w:w="1298" w:type="pct"/>
            <w:tcBorders>
              <w:top w:val="nil"/>
              <w:left w:val="single" w:sz="8" w:space="0" w:color="auto"/>
              <w:bottom w:val="single" w:sz="4" w:space="0" w:color="auto"/>
              <w:right w:val="single" w:sz="4" w:space="0" w:color="auto"/>
            </w:tcBorders>
            <w:shd w:val="clear" w:color="auto" w:fill="auto"/>
            <w:vAlign w:val="bottom"/>
            <w:hideMark/>
          </w:tcPr>
          <w:p w14:paraId="71B3ECCC" w14:textId="77777777" w:rsidR="00080DA0" w:rsidRPr="00AE4D89" w:rsidRDefault="00080DA0" w:rsidP="00080DA0">
            <w:pPr>
              <w:spacing w:after="0"/>
              <w:rPr>
                <w:i/>
                <w:iCs/>
                <w:szCs w:val="20"/>
                <w:lang w:eastAsia="nl-BE"/>
              </w:rPr>
            </w:pPr>
            <w:r w:rsidRPr="00AE4D89">
              <w:rPr>
                <w:i/>
                <w:iCs/>
                <w:szCs w:val="20"/>
                <w:lang w:eastAsia="nl-BE"/>
              </w:rPr>
              <w:t>[Deelnemende instelling 1, vul de deelnemende instellingen aan]</w:t>
            </w:r>
          </w:p>
        </w:tc>
        <w:tc>
          <w:tcPr>
            <w:tcW w:w="731" w:type="pct"/>
            <w:tcBorders>
              <w:top w:val="nil"/>
              <w:left w:val="nil"/>
              <w:bottom w:val="single" w:sz="4" w:space="0" w:color="auto"/>
              <w:right w:val="single" w:sz="4" w:space="0" w:color="auto"/>
            </w:tcBorders>
            <w:shd w:val="clear" w:color="auto" w:fill="auto"/>
            <w:noWrap/>
            <w:vAlign w:val="bottom"/>
            <w:hideMark/>
          </w:tcPr>
          <w:p w14:paraId="1E903ECE"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1EC61F82"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31B37A52"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8" w:space="0" w:color="auto"/>
            </w:tcBorders>
            <w:shd w:val="clear" w:color="auto" w:fill="auto"/>
            <w:noWrap/>
            <w:vAlign w:val="bottom"/>
            <w:hideMark/>
          </w:tcPr>
          <w:p w14:paraId="4D686931"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779" w:type="pct"/>
            <w:tcBorders>
              <w:top w:val="nil"/>
              <w:left w:val="single" w:sz="4" w:space="0" w:color="auto"/>
              <w:bottom w:val="single" w:sz="4" w:space="0" w:color="auto"/>
              <w:right w:val="single" w:sz="8" w:space="0" w:color="auto"/>
            </w:tcBorders>
            <w:shd w:val="clear" w:color="auto" w:fill="auto"/>
            <w:noWrap/>
            <w:vAlign w:val="bottom"/>
            <w:hideMark/>
          </w:tcPr>
          <w:p w14:paraId="399848A1"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5F1BC55F" w14:textId="77777777" w:rsidTr="00625FF1">
        <w:trPr>
          <w:trHeight w:val="285"/>
        </w:trPr>
        <w:tc>
          <w:tcPr>
            <w:tcW w:w="1298" w:type="pct"/>
            <w:tcBorders>
              <w:top w:val="nil"/>
              <w:left w:val="single" w:sz="8" w:space="0" w:color="auto"/>
              <w:bottom w:val="single" w:sz="4" w:space="0" w:color="auto"/>
              <w:right w:val="single" w:sz="4" w:space="0" w:color="auto"/>
            </w:tcBorders>
            <w:shd w:val="clear" w:color="auto" w:fill="auto"/>
            <w:vAlign w:val="bottom"/>
            <w:hideMark/>
          </w:tcPr>
          <w:p w14:paraId="51544E16" w14:textId="77777777" w:rsidR="00080DA0" w:rsidRPr="00AE4D89" w:rsidRDefault="00080DA0" w:rsidP="00080DA0">
            <w:pPr>
              <w:spacing w:after="0"/>
              <w:rPr>
                <w:i/>
                <w:iCs/>
                <w:szCs w:val="20"/>
                <w:lang w:eastAsia="nl-BE"/>
              </w:rPr>
            </w:pPr>
            <w:r w:rsidRPr="00AE4D89">
              <w:rPr>
                <w:i/>
                <w:iCs/>
                <w:szCs w:val="20"/>
                <w:lang w:eastAsia="nl-BE"/>
              </w:rPr>
              <w:t>[Deelnemende instelling …]</w:t>
            </w:r>
          </w:p>
        </w:tc>
        <w:tc>
          <w:tcPr>
            <w:tcW w:w="731" w:type="pct"/>
            <w:tcBorders>
              <w:top w:val="nil"/>
              <w:left w:val="nil"/>
              <w:bottom w:val="single" w:sz="4" w:space="0" w:color="auto"/>
              <w:right w:val="single" w:sz="4" w:space="0" w:color="auto"/>
            </w:tcBorders>
            <w:shd w:val="clear" w:color="auto" w:fill="auto"/>
            <w:noWrap/>
            <w:vAlign w:val="bottom"/>
            <w:hideMark/>
          </w:tcPr>
          <w:p w14:paraId="2A4476E3"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1F91B497"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33C9BB54"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8" w:space="0" w:color="auto"/>
            </w:tcBorders>
            <w:shd w:val="clear" w:color="auto" w:fill="auto"/>
            <w:noWrap/>
            <w:vAlign w:val="bottom"/>
            <w:hideMark/>
          </w:tcPr>
          <w:p w14:paraId="5D246160"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779" w:type="pct"/>
            <w:tcBorders>
              <w:top w:val="nil"/>
              <w:left w:val="single" w:sz="4" w:space="0" w:color="auto"/>
              <w:bottom w:val="single" w:sz="4" w:space="0" w:color="auto"/>
              <w:right w:val="single" w:sz="8" w:space="0" w:color="auto"/>
            </w:tcBorders>
            <w:shd w:val="clear" w:color="auto" w:fill="auto"/>
            <w:noWrap/>
            <w:vAlign w:val="bottom"/>
            <w:hideMark/>
          </w:tcPr>
          <w:p w14:paraId="57B8943D"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69D67CF1" w14:textId="77777777" w:rsidTr="00625FF1">
        <w:trPr>
          <w:trHeight w:val="300"/>
        </w:trPr>
        <w:tc>
          <w:tcPr>
            <w:tcW w:w="1298" w:type="pct"/>
            <w:tcBorders>
              <w:top w:val="nil"/>
              <w:left w:val="single" w:sz="8" w:space="0" w:color="auto"/>
              <w:bottom w:val="single" w:sz="4" w:space="0" w:color="auto"/>
              <w:right w:val="single" w:sz="4" w:space="0" w:color="auto"/>
            </w:tcBorders>
            <w:shd w:val="clear" w:color="auto" w:fill="auto"/>
            <w:vAlign w:val="bottom"/>
            <w:hideMark/>
          </w:tcPr>
          <w:p w14:paraId="476FA5DA" w14:textId="77777777" w:rsidR="00080DA0" w:rsidRPr="00AE4D89" w:rsidRDefault="00080DA0" w:rsidP="00080DA0">
            <w:pPr>
              <w:spacing w:after="0"/>
              <w:jc w:val="right"/>
              <w:rPr>
                <w:b/>
                <w:bCs/>
                <w:i/>
                <w:iCs/>
                <w:szCs w:val="20"/>
                <w:lang w:eastAsia="nl-BE"/>
              </w:rPr>
            </w:pPr>
            <w:r w:rsidRPr="00AE4D89">
              <w:rPr>
                <w:b/>
                <w:bCs/>
                <w:i/>
                <w:iCs/>
                <w:szCs w:val="20"/>
                <w:lang w:eastAsia="nl-BE"/>
              </w:rPr>
              <w:t>ICT</w:t>
            </w:r>
          </w:p>
        </w:tc>
        <w:tc>
          <w:tcPr>
            <w:tcW w:w="731" w:type="pct"/>
            <w:tcBorders>
              <w:top w:val="nil"/>
              <w:left w:val="nil"/>
              <w:bottom w:val="single" w:sz="4" w:space="0" w:color="auto"/>
              <w:right w:val="single" w:sz="4" w:space="0" w:color="auto"/>
            </w:tcBorders>
            <w:shd w:val="clear" w:color="auto" w:fill="auto"/>
            <w:noWrap/>
            <w:vAlign w:val="bottom"/>
            <w:hideMark/>
          </w:tcPr>
          <w:p w14:paraId="213A7BF5"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731" w:type="pct"/>
            <w:tcBorders>
              <w:top w:val="nil"/>
              <w:left w:val="nil"/>
              <w:bottom w:val="single" w:sz="4" w:space="0" w:color="auto"/>
              <w:right w:val="single" w:sz="4" w:space="0" w:color="auto"/>
            </w:tcBorders>
            <w:shd w:val="clear" w:color="auto" w:fill="auto"/>
            <w:noWrap/>
            <w:vAlign w:val="bottom"/>
            <w:hideMark/>
          </w:tcPr>
          <w:p w14:paraId="5BB21EB9"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731" w:type="pct"/>
            <w:tcBorders>
              <w:top w:val="nil"/>
              <w:left w:val="nil"/>
              <w:bottom w:val="single" w:sz="4" w:space="0" w:color="auto"/>
              <w:right w:val="single" w:sz="4" w:space="0" w:color="auto"/>
            </w:tcBorders>
            <w:shd w:val="clear" w:color="auto" w:fill="auto"/>
            <w:noWrap/>
            <w:vAlign w:val="bottom"/>
            <w:hideMark/>
          </w:tcPr>
          <w:p w14:paraId="5B518C4D"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731" w:type="pct"/>
            <w:tcBorders>
              <w:top w:val="nil"/>
              <w:left w:val="nil"/>
              <w:bottom w:val="single" w:sz="4" w:space="0" w:color="auto"/>
              <w:right w:val="single" w:sz="8" w:space="0" w:color="auto"/>
            </w:tcBorders>
            <w:shd w:val="clear" w:color="auto" w:fill="auto"/>
            <w:noWrap/>
            <w:vAlign w:val="bottom"/>
            <w:hideMark/>
          </w:tcPr>
          <w:p w14:paraId="628051CB" w14:textId="77777777" w:rsidR="00080DA0" w:rsidRPr="00AE4D89" w:rsidRDefault="00080DA0" w:rsidP="00080DA0">
            <w:pPr>
              <w:spacing w:after="0"/>
              <w:rPr>
                <w:b/>
                <w:bCs/>
                <w:color w:val="000000"/>
                <w:szCs w:val="20"/>
                <w:lang w:eastAsia="nl-BE"/>
              </w:rPr>
            </w:pPr>
            <w:r w:rsidRPr="00AE4D89">
              <w:rPr>
                <w:b/>
                <w:bCs/>
                <w:color w:val="000000"/>
                <w:szCs w:val="20"/>
                <w:lang w:eastAsia="nl-BE"/>
              </w:rPr>
              <w:t xml:space="preserve"> €                       -   </w:t>
            </w:r>
          </w:p>
        </w:tc>
        <w:tc>
          <w:tcPr>
            <w:tcW w:w="779" w:type="pct"/>
            <w:tcBorders>
              <w:top w:val="nil"/>
              <w:left w:val="single" w:sz="4" w:space="0" w:color="auto"/>
              <w:bottom w:val="single" w:sz="4" w:space="0" w:color="auto"/>
              <w:right w:val="single" w:sz="8" w:space="0" w:color="auto"/>
            </w:tcBorders>
            <w:shd w:val="clear" w:color="auto" w:fill="auto"/>
            <w:noWrap/>
            <w:vAlign w:val="bottom"/>
            <w:hideMark/>
          </w:tcPr>
          <w:p w14:paraId="6FCEC132" w14:textId="77777777" w:rsidR="00080DA0" w:rsidRPr="00AE4D89" w:rsidRDefault="00080DA0" w:rsidP="00080DA0">
            <w:pPr>
              <w:spacing w:after="0"/>
              <w:rPr>
                <w:b/>
                <w:bCs/>
                <w:color w:val="000000"/>
                <w:szCs w:val="20"/>
                <w:lang w:eastAsia="nl-BE"/>
              </w:rPr>
            </w:pPr>
            <w:r w:rsidRPr="00AE4D89">
              <w:rPr>
                <w:b/>
                <w:bCs/>
                <w:color w:val="000000"/>
                <w:szCs w:val="20"/>
                <w:lang w:eastAsia="nl-BE"/>
              </w:rPr>
              <w:t xml:space="preserve"> €                         -   </w:t>
            </w:r>
          </w:p>
        </w:tc>
      </w:tr>
      <w:tr w:rsidR="00080DA0" w:rsidRPr="00AE4D89" w14:paraId="6FB56F7D" w14:textId="77777777" w:rsidTr="00625FF1">
        <w:trPr>
          <w:trHeight w:val="510"/>
        </w:trPr>
        <w:tc>
          <w:tcPr>
            <w:tcW w:w="1298" w:type="pct"/>
            <w:tcBorders>
              <w:top w:val="nil"/>
              <w:left w:val="single" w:sz="8" w:space="0" w:color="auto"/>
              <w:bottom w:val="single" w:sz="4" w:space="0" w:color="auto"/>
              <w:right w:val="single" w:sz="4" w:space="0" w:color="auto"/>
            </w:tcBorders>
            <w:shd w:val="clear" w:color="auto" w:fill="auto"/>
            <w:vAlign w:val="bottom"/>
            <w:hideMark/>
          </w:tcPr>
          <w:p w14:paraId="64842B66" w14:textId="77777777" w:rsidR="00080DA0" w:rsidRPr="00AE4D89" w:rsidRDefault="00080DA0" w:rsidP="00080DA0">
            <w:pPr>
              <w:spacing w:after="0"/>
              <w:rPr>
                <w:i/>
                <w:iCs/>
                <w:szCs w:val="20"/>
                <w:lang w:eastAsia="nl-BE"/>
              </w:rPr>
            </w:pPr>
            <w:r w:rsidRPr="00AE4D89">
              <w:rPr>
                <w:i/>
                <w:iCs/>
                <w:szCs w:val="20"/>
                <w:lang w:eastAsia="nl-BE"/>
              </w:rPr>
              <w:t>[Deelnemende instelling 1, vul de deelnemende instellingen aan]</w:t>
            </w:r>
          </w:p>
        </w:tc>
        <w:tc>
          <w:tcPr>
            <w:tcW w:w="731" w:type="pct"/>
            <w:tcBorders>
              <w:top w:val="nil"/>
              <w:left w:val="nil"/>
              <w:bottom w:val="single" w:sz="4" w:space="0" w:color="auto"/>
              <w:right w:val="single" w:sz="4" w:space="0" w:color="auto"/>
            </w:tcBorders>
            <w:shd w:val="clear" w:color="auto" w:fill="auto"/>
            <w:noWrap/>
            <w:vAlign w:val="bottom"/>
            <w:hideMark/>
          </w:tcPr>
          <w:p w14:paraId="3D81DFF1"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3A78EC01"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4C02B8D5"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8" w:space="0" w:color="auto"/>
            </w:tcBorders>
            <w:shd w:val="clear" w:color="auto" w:fill="auto"/>
            <w:noWrap/>
            <w:vAlign w:val="bottom"/>
            <w:hideMark/>
          </w:tcPr>
          <w:p w14:paraId="1F798E62"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779" w:type="pct"/>
            <w:tcBorders>
              <w:top w:val="nil"/>
              <w:left w:val="single" w:sz="4" w:space="0" w:color="auto"/>
              <w:bottom w:val="single" w:sz="4" w:space="0" w:color="auto"/>
              <w:right w:val="single" w:sz="8" w:space="0" w:color="auto"/>
            </w:tcBorders>
            <w:shd w:val="clear" w:color="auto" w:fill="auto"/>
            <w:noWrap/>
            <w:vAlign w:val="bottom"/>
            <w:hideMark/>
          </w:tcPr>
          <w:p w14:paraId="155818A0"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3A0DB8B4" w14:textId="77777777" w:rsidTr="00625FF1">
        <w:trPr>
          <w:trHeight w:val="285"/>
        </w:trPr>
        <w:tc>
          <w:tcPr>
            <w:tcW w:w="1298" w:type="pct"/>
            <w:tcBorders>
              <w:top w:val="nil"/>
              <w:left w:val="single" w:sz="8" w:space="0" w:color="auto"/>
              <w:bottom w:val="single" w:sz="4" w:space="0" w:color="auto"/>
              <w:right w:val="single" w:sz="4" w:space="0" w:color="auto"/>
            </w:tcBorders>
            <w:shd w:val="clear" w:color="auto" w:fill="auto"/>
            <w:vAlign w:val="bottom"/>
            <w:hideMark/>
          </w:tcPr>
          <w:p w14:paraId="1E83058C" w14:textId="77777777" w:rsidR="00080DA0" w:rsidRPr="00AE4D89" w:rsidRDefault="00080DA0" w:rsidP="00080DA0">
            <w:pPr>
              <w:spacing w:after="0"/>
              <w:rPr>
                <w:i/>
                <w:iCs/>
                <w:szCs w:val="20"/>
                <w:lang w:eastAsia="nl-BE"/>
              </w:rPr>
            </w:pPr>
            <w:r w:rsidRPr="00AE4D89">
              <w:rPr>
                <w:i/>
                <w:iCs/>
                <w:szCs w:val="20"/>
                <w:lang w:eastAsia="nl-BE"/>
              </w:rPr>
              <w:t>[Deelnemende instelling …]</w:t>
            </w:r>
          </w:p>
        </w:tc>
        <w:tc>
          <w:tcPr>
            <w:tcW w:w="731" w:type="pct"/>
            <w:tcBorders>
              <w:top w:val="nil"/>
              <w:left w:val="nil"/>
              <w:bottom w:val="single" w:sz="4" w:space="0" w:color="auto"/>
              <w:right w:val="single" w:sz="4" w:space="0" w:color="auto"/>
            </w:tcBorders>
            <w:shd w:val="clear" w:color="auto" w:fill="auto"/>
            <w:noWrap/>
            <w:vAlign w:val="bottom"/>
            <w:hideMark/>
          </w:tcPr>
          <w:p w14:paraId="23789E82"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6565A21D"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070917EB"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8" w:space="0" w:color="auto"/>
            </w:tcBorders>
            <w:shd w:val="clear" w:color="auto" w:fill="auto"/>
            <w:noWrap/>
            <w:vAlign w:val="bottom"/>
            <w:hideMark/>
          </w:tcPr>
          <w:p w14:paraId="02E73CA2"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779" w:type="pct"/>
            <w:tcBorders>
              <w:top w:val="nil"/>
              <w:left w:val="single" w:sz="4" w:space="0" w:color="auto"/>
              <w:bottom w:val="single" w:sz="4" w:space="0" w:color="auto"/>
              <w:right w:val="single" w:sz="8" w:space="0" w:color="auto"/>
            </w:tcBorders>
            <w:shd w:val="clear" w:color="auto" w:fill="auto"/>
            <w:noWrap/>
            <w:vAlign w:val="bottom"/>
            <w:hideMark/>
          </w:tcPr>
          <w:p w14:paraId="7C0DD768"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78F338BA" w14:textId="77777777" w:rsidTr="00625FF1">
        <w:trPr>
          <w:trHeight w:val="300"/>
        </w:trPr>
        <w:tc>
          <w:tcPr>
            <w:tcW w:w="1298" w:type="pct"/>
            <w:tcBorders>
              <w:top w:val="nil"/>
              <w:left w:val="single" w:sz="8" w:space="0" w:color="auto"/>
              <w:bottom w:val="single" w:sz="4" w:space="0" w:color="auto"/>
              <w:right w:val="single" w:sz="4" w:space="0" w:color="auto"/>
            </w:tcBorders>
            <w:shd w:val="clear" w:color="auto" w:fill="auto"/>
            <w:vAlign w:val="bottom"/>
            <w:hideMark/>
          </w:tcPr>
          <w:p w14:paraId="3B73AEFA" w14:textId="77777777" w:rsidR="00080DA0" w:rsidRPr="00AE4D89" w:rsidRDefault="00080DA0" w:rsidP="00080DA0">
            <w:pPr>
              <w:spacing w:after="0"/>
              <w:jc w:val="right"/>
              <w:rPr>
                <w:b/>
                <w:bCs/>
                <w:i/>
                <w:iCs/>
                <w:szCs w:val="20"/>
                <w:lang w:eastAsia="nl-BE"/>
              </w:rPr>
            </w:pPr>
            <w:r w:rsidRPr="00AE4D89">
              <w:rPr>
                <w:b/>
                <w:bCs/>
                <w:i/>
                <w:iCs/>
                <w:szCs w:val="20"/>
                <w:lang w:eastAsia="nl-BE"/>
              </w:rPr>
              <w:t>Uitrusting</w:t>
            </w:r>
          </w:p>
        </w:tc>
        <w:tc>
          <w:tcPr>
            <w:tcW w:w="731" w:type="pct"/>
            <w:tcBorders>
              <w:top w:val="nil"/>
              <w:left w:val="nil"/>
              <w:bottom w:val="single" w:sz="4" w:space="0" w:color="auto"/>
              <w:right w:val="single" w:sz="4" w:space="0" w:color="auto"/>
            </w:tcBorders>
            <w:shd w:val="clear" w:color="auto" w:fill="auto"/>
            <w:noWrap/>
            <w:vAlign w:val="bottom"/>
            <w:hideMark/>
          </w:tcPr>
          <w:p w14:paraId="600C81A3"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731" w:type="pct"/>
            <w:tcBorders>
              <w:top w:val="nil"/>
              <w:left w:val="nil"/>
              <w:bottom w:val="single" w:sz="4" w:space="0" w:color="auto"/>
              <w:right w:val="single" w:sz="4" w:space="0" w:color="auto"/>
            </w:tcBorders>
            <w:shd w:val="clear" w:color="auto" w:fill="auto"/>
            <w:noWrap/>
            <w:vAlign w:val="bottom"/>
            <w:hideMark/>
          </w:tcPr>
          <w:p w14:paraId="5AD63BBB"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731" w:type="pct"/>
            <w:tcBorders>
              <w:top w:val="nil"/>
              <w:left w:val="nil"/>
              <w:bottom w:val="single" w:sz="4" w:space="0" w:color="auto"/>
              <w:right w:val="single" w:sz="4" w:space="0" w:color="auto"/>
            </w:tcBorders>
            <w:shd w:val="clear" w:color="auto" w:fill="auto"/>
            <w:noWrap/>
            <w:vAlign w:val="bottom"/>
            <w:hideMark/>
          </w:tcPr>
          <w:p w14:paraId="67BE55E4"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731" w:type="pct"/>
            <w:tcBorders>
              <w:top w:val="nil"/>
              <w:left w:val="nil"/>
              <w:bottom w:val="single" w:sz="4" w:space="0" w:color="auto"/>
              <w:right w:val="single" w:sz="8" w:space="0" w:color="auto"/>
            </w:tcBorders>
            <w:shd w:val="clear" w:color="auto" w:fill="auto"/>
            <w:noWrap/>
            <w:vAlign w:val="bottom"/>
            <w:hideMark/>
          </w:tcPr>
          <w:p w14:paraId="0BF1E752" w14:textId="77777777" w:rsidR="00080DA0" w:rsidRPr="00AE4D89" w:rsidRDefault="00080DA0" w:rsidP="00080DA0">
            <w:pPr>
              <w:spacing w:after="0"/>
              <w:rPr>
                <w:b/>
                <w:bCs/>
                <w:color w:val="000000"/>
                <w:szCs w:val="20"/>
                <w:lang w:eastAsia="nl-BE"/>
              </w:rPr>
            </w:pPr>
            <w:r w:rsidRPr="00AE4D89">
              <w:rPr>
                <w:b/>
                <w:bCs/>
                <w:color w:val="000000"/>
                <w:szCs w:val="20"/>
                <w:lang w:eastAsia="nl-BE"/>
              </w:rPr>
              <w:t xml:space="preserve"> €                       -   </w:t>
            </w:r>
          </w:p>
        </w:tc>
        <w:tc>
          <w:tcPr>
            <w:tcW w:w="779" w:type="pct"/>
            <w:tcBorders>
              <w:top w:val="nil"/>
              <w:left w:val="single" w:sz="4" w:space="0" w:color="auto"/>
              <w:bottom w:val="single" w:sz="4" w:space="0" w:color="auto"/>
              <w:right w:val="single" w:sz="8" w:space="0" w:color="auto"/>
            </w:tcBorders>
            <w:shd w:val="clear" w:color="auto" w:fill="auto"/>
            <w:noWrap/>
            <w:vAlign w:val="bottom"/>
            <w:hideMark/>
          </w:tcPr>
          <w:p w14:paraId="5A43DFF2" w14:textId="77777777" w:rsidR="00080DA0" w:rsidRPr="00AE4D89" w:rsidRDefault="00080DA0" w:rsidP="00080DA0">
            <w:pPr>
              <w:spacing w:after="0"/>
              <w:rPr>
                <w:b/>
                <w:bCs/>
                <w:color w:val="000000"/>
                <w:szCs w:val="20"/>
                <w:lang w:eastAsia="nl-BE"/>
              </w:rPr>
            </w:pPr>
            <w:r w:rsidRPr="00AE4D89">
              <w:rPr>
                <w:b/>
                <w:bCs/>
                <w:color w:val="000000"/>
                <w:szCs w:val="20"/>
                <w:lang w:eastAsia="nl-BE"/>
              </w:rPr>
              <w:t xml:space="preserve"> €                         -   </w:t>
            </w:r>
          </w:p>
        </w:tc>
      </w:tr>
      <w:tr w:rsidR="00080DA0" w:rsidRPr="00AE4D89" w14:paraId="7AE21971" w14:textId="77777777" w:rsidTr="00625FF1">
        <w:trPr>
          <w:trHeight w:val="510"/>
        </w:trPr>
        <w:tc>
          <w:tcPr>
            <w:tcW w:w="1298" w:type="pct"/>
            <w:tcBorders>
              <w:top w:val="nil"/>
              <w:left w:val="single" w:sz="8" w:space="0" w:color="auto"/>
              <w:bottom w:val="single" w:sz="4" w:space="0" w:color="auto"/>
              <w:right w:val="single" w:sz="4" w:space="0" w:color="auto"/>
            </w:tcBorders>
            <w:shd w:val="clear" w:color="auto" w:fill="auto"/>
            <w:vAlign w:val="bottom"/>
            <w:hideMark/>
          </w:tcPr>
          <w:p w14:paraId="25D43467" w14:textId="77777777" w:rsidR="00080DA0" w:rsidRPr="00AE4D89" w:rsidRDefault="00080DA0" w:rsidP="00080DA0">
            <w:pPr>
              <w:spacing w:after="0"/>
              <w:rPr>
                <w:i/>
                <w:iCs/>
                <w:szCs w:val="20"/>
                <w:lang w:eastAsia="nl-BE"/>
              </w:rPr>
            </w:pPr>
            <w:r w:rsidRPr="00AE4D89">
              <w:rPr>
                <w:i/>
                <w:iCs/>
                <w:szCs w:val="20"/>
                <w:lang w:eastAsia="nl-BE"/>
              </w:rPr>
              <w:t>[Deelnemende instelling 1, vul de deelnemende instellingen aan]</w:t>
            </w:r>
          </w:p>
        </w:tc>
        <w:tc>
          <w:tcPr>
            <w:tcW w:w="731" w:type="pct"/>
            <w:tcBorders>
              <w:top w:val="nil"/>
              <w:left w:val="nil"/>
              <w:bottom w:val="single" w:sz="4" w:space="0" w:color="auto"/>
              <w:right w:val="single" w:sz="4" w:space="0" w:color="auto"/>
            </w:tcBorders>
            <w:shd w:val="clear" w:color="auto" w:fill="auto"/>
            <w:noWrap/>
            <w:vAlign w:val="bottom"/>
            <w:hideMark/>
          </w:tcPr>
          <w:p w14:paraId="58EB1E92"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4F00A7FF"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6739BD1F"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8" w:space="0" w:color="auto"/>
            </w:tcBorders>
            <w:shd w:val="clear" w:color="auto" w:fill="auto"/>
            <w:noWrap/>
            <w:vAlign w:val="bottom"/>
            <w:hideMark/>
          </w:tcPr>
          <w:p w14:paraId="2D194626"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779" w:type="pct"/>
            <w:tcBorders>
              <w:top w:val="nil"/>
              <w:left w:val="single" w:sz="4" w:space="0" w:color="auto"/>
              <w:bottom w:val="single" w:sz="4" w:space="0" w:color="auto"/>
              <w:right w:val="single" w:sz="8" w:space="0" w:color="auto"/>
            </w:tcBorders>
            <w:shd w:val="clear" w:color="auto" w:fill="auto"/>
            <w:noWrap/>
            <w:vAlign w:val="bottom"/>
            <w:hideMark/>
          </w:tcPr>
          <w:p w14:paraId="3DA4EB42"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2D85E6EB" w14:textId="77777777" w:rsidTr="00625FF1">
        <w:trPr>
          <w:trHeight w:val="285"/>
        </w:trPr>
        <w:tc>
          <w:tcPr>
            <w:tcW w:w="1298" w:type="pct"/>
            <w:tcBorders>
              <w:top w:val="nil"/>
              <w:left w:val="single" w:sz="8" w:space="0" w:color="auto"/>
              <w:bottom w:val="single" w:sz="4" w:space="0" w:color="auto"/>
              <w:right w:val="single" w:sz="4" w:space="0" w:color="auto"/>
            </w:tcBorders>
            <w:shd w:val="clear" w:color="auto" w:fill="auto"/>
            <w:vAlign w:val="bottom"/>
            <w:hideMark/>
          </w:tcPr>
          <w:p w14:paraId="4EF6F56B" w14:textId="77777777" w:rsidR="00080DA0" w:rsidRPr="00AE4D89" w:rsidRDefault="00080DA0" w:rsidP="00080DA0">
            <w:pPr>
              <w:spacing w:after="0"/>
              <w:rPr>
                <w:i/>
                <w:iCs/>
                <w:szCs w:val="20"/>
                <w:lang w:eastAsia="nl-BE"/>
              </w:rPr>
            </w:pPr>
            <w:r w:rsidRPr="00AE4D89">
              <w:rPr>
                <w:i/>
                <w:iCs/>
                <w:szCs w:val="20"/>
                <w:lang w:eastAsia="nl-BE"/>
              </w:rPr>
              <w:t>[Deelnemende instelling …]</w:t>
            </w:r>
          </w:p>
        </w:tc>
        <w:tc>
          <w:tcPr>
            <w:tcW w:w="731" w:type="pct"/>
            <w:tcBorders>
              <w:top w:val="nil"/>
              <w:left w:val="nil"/>
              <w:bottom w:val="single" w:sz="4" w:space="0" w:color="auto"/>
              <w:right w:val="single" w:sz="4" w:space="0" w:color="auto"/>
            </w:tcBorders>
            <w:shd w:val="clear" w:color="auto" w:fill="auto"/>
            <w:noWrap/>
            <w:vAlign w:val="bottom"/>
            <w:hideMark/>
          </w:tcPr>
          <w:p w14:paraId="7331DCF7"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5AF6DA6D"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4B267A9D"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8" w:space="0" w:color="auto"/>
            </w:tcBorders>
            <w:shd w:val="clear" w:color="auto" w:fill="auto"/>
            <w:noWrap/>
            <w:vAlign w:val="bottom"/>
            <w:hideMark/>
          </w:tcPr>
          <w:p w14:paraId="1E3AABE9"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779" w:type="pct"/>
            <w:tcBorders>
              <w:top w:val="nil"/>
              <w:left w:val="single" w:sz="4" w:space="0" w:color="auto"/>
              <w:bottom w:val="single" w:sz="4" w:space="0" w:color="auto"/>
              <w:right w:val="single" w:sz="8" w:space="0" w:color="auto"/>
            </w:tcBorders>
            <w:shd w:val="clear" w:color="auto" w:fill="auto"/>
            <w:noWrap/>
            <w:vAlign w:val="bottom"/>
            <w:hideMark/>
          </w:tcPr>
          <w:p w14:paraId="4BE1B913"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7BC363FC" w14:textId="77777777" w:rsidTr="00625FF1">
        <w:trPr>
          <w:trHeight w:val="300"/>
        </w:trPr>
        <w:tc>
          <w:tcPr>
            <w:tcW w:w="1298" w:type="pct"/>
            <w:tcBorders>
              <w:top w:val="nil"/>
              <w:left w:val="single" w:sz="8" w:space="0" w:color="auto"/>
              <w:bottom w:val="single" w:sz="4" w:space="0" w:color="auto"/>
              <w:right w:val="single" w:sz="4" w:space="0" w:color="auto"/>
            </w:tcBorders>
            <w:shd w:val="clear" w:color="auto" w:fill="auto"/>
            <w:vAlign w:val="bottom"/>
            <w:hideMark/>
          </w:tcPr>
          <w:p w14:paraId="04F8971F" w14:textId="77777777" w:rsidR="00080DA0" w:rsidRPr="00AE4D89" w:rsidRDefault="00080DA0" w:rsidP="00080DA0">
            <w:pPr>
              <w:spacing w:after="0"/>
              <w:jc w:val="right"/>
              <w:rPr>
                <w:b/>
                <w:bCs/>
                <w:i/>
                <w:iCs/>
                <w:szCs w:val="20"/>
                <w:lang w:eastAsia="nl-BE"/>
              </w:rPr>
            </w:pPr>
            <w:r w:rsidRPr="00AE4D89">
              <w:rPr>
                <w:b/>
                <w:bCs/>
                <w:i/>
                <w:iCs/>
                <w:szCs w:val="20"/>
                <w:lang w:eastAsia="nl-BE"/>
              </w:rPr>
              <w:t>Reiskosten</w:t>
            </w:r>
          </w:p>
        </w:tc>
        <w:tc>
          <w:tcPr>
            <w:tcW w:w="731" w:type="pct"/>
            <w:tcBorders>
              <w:top w:val="nil"/>
              <w:left w:val="nil"/>
              <w:bottom w:val="single" w:sz="4" w:space="0" w:color="auto"/>
              <w:right w:val="single" w:sz="4" w:space="0" w:color="auto"/>
            </w:tcBorders>
            <w:shd w:val="clear" w:color="auto" w:fill="auto"/>
            <w:noWrap/>
            <w:vAlign w:val="bottom"/>
            <w:hideMark/>
          </w:tcPr>
          <w:p w14:paraId="4FCA3A41"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731" w:type="pct"/>
            <w:tcBorders>
              <w:top w:val="nil"/>
              <w:left w:val="nil"/>
              <w:bottom w:val="single" w:sz="4" w:space="0" w:color="auto"/>
              <w:right w:val="single" w:sz="4" w:space="0" w:color="auto"/>
            </w:tcBorders>
            <w:shd w:val="clear" w:color="auto" w:fill="auto"/>
            <w:noWrap/>
            <w:vAlign w:val="bottom"/>
            <w:hideMark/>
          </w:tcPr>
          <w:p w14:paraId="1C29C015"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731" w:type="pct"/>
            <w:tcBorders>
              <w:top w:val="nil"/>
              <w:left w:val="nil"/>
              <w:bottom w:val="single" w:sz="4" w:space="0" w:color="auto"/>
              <w:right w:val="single" w:sz="4" w:space="0" w:color="auto"/>
            </w:tcBorders>
            <w:shd w:val="clear" w:color="auto" w:fill="auto"/>
            <w:noWrap/>
            <w:vAlign w:val="bottom"/>
            <w:hideMark/>
          </w:tcPr>
          <w:p w14:paraId="08BAB1C2"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731" w:type="pct"/>
            <w:tcBorders>
              <w:top w:val="nil"/>
              <w:left w:val="nil"/>
              <w:bottom w:val="single" w:sz="4" w:space="0" w:color="auto"/>
              <w:right w:val="single" w:sz="8" w:space="0" w:color="auto"/>
            </w:tcBorders>
            <w:shd w:val="clear" w:color="auto" w:fill="auto"/>
            <w:noWrap/>
            <w:vAlign w:val="bottom"/>
            <w:hideMark/>
          </w:tcPr>
          <w:p w14:paraId="7D4227EE" w14:textId="77777777" w:rsidR="00080DA0" w:rsidRPr="00AE4D89" w:rsidRDefault="00080DA0" w:rsidP="00080DA0">
            <w:pPr>
              <w:spacing w:after="0"/>
              <w:rPr>
                <w:b/>
                <w:bCs/>
                <w:color w:val="000000"/>
                <w:szCs w:val="20"/>
                <w:lang w:eastAsia="nl-BE"/>
              </w:rPr>
            </w:pPr>
            <w:r w:rsidRPr="00AE4D89">
              <w:rPr>
                <w:b/>
                <w:bCs/>
                <w:color w:val="000000"/>
                <w:szCs w:val="20"/>
                <w:lang w:eastAsia="nl-BE"/>
              </w:rPr>
              <w:t xml:space="preserve"> €                       -   </w:t>
            </w:r>
          </w:p>
        </w:tc>
        <w:tc>
          <w:tcPr>
            <w:tcW w:w="779" w:type="pct"/>
            <w:tcBorders>
              <w:top w:val="nil"/>
              <w:left w:val="single" w:sz="4" w:space="0" w:color="auto"/>
              <w:bottom w:val="single" w:sz="4" w:space="0" w:color="auto"/>
              <w:right w:val="single" w:sz="8" w:space="0" w:color="auto"/>
            </w:tcBorders>
            <w:shd w:val="clear" w:color="auto" w:fill="auto"/>
            <w:noWrap/>
            <w:vAlign w:val="bottom"/>
            <w:hideMark/>
          </w:tcPr>
          <w:p w14:paraId="6E02C819" w14:textId="77777777" w:rsidR="00080DA0" w:rsidRPr="00AE4D89" w:rsidRDefault="00080DA0" w:rsidP="00080DA0">
            <w:pPr>
              <w:spacing w:after="0"/>
              <w:rPr>
                <w:b/>
                <w:bCs/>
                <w:color w:val="000000"/>
                <w:szCs w:val="20"/>
                <w:lang w:eastAsia="nl-BE"/>
              </w:rPr>
            </w:pPr>
            <w:r w:rsidRPr="00AE4D89">
              <w:rPr>
                <w:b/>
                <w:bCs/>
                <w:color w:val="000000"/>
                <w:szCs w:val="20"/>
                <w:lang w:eastAsia="nl-BE"/>
              </w:rPr>
              <w:t xml:space="preserve"> €                         -   </w:t>
            </w:r>
          </w:p>
        </w:tc>
      </w:tr>
      <w:tr w:rsidR="00080DA0" w:rsidRPr="00AE4D89" w14:paraId="002077D8" w14:textId="77777777" w:rsidTr="00625FF1">
        <w:trPr>
          <w:trHeight w:val="510"/>
        </w:trPr>
        <w:tc>
          <w:tcPr>
            <w:tcW w:w="1298" w:type="pct"/>
            <w:tcBorders>
              <w:top w:val="nil"/>
              <w:left w:val="single" w:sz="8" w:space="0" w:color="auto"/>
              <w:bottom w:val="single" w:sz="4" w:space="0" w:color="auto"/>
              <w:right w:val="single" w:sz="4" w:space="0" w:color="auto"/>
            </w:tcBorders>
            <w:shd w:val="clear" w:color="auto" w:fill="auto"/>
            <w:vAlign w:val="bottom"/>
            <w:hideMark/>
          </w:tcPr>
          <w:p w14:paraId="11DFB2F6" w14:textId="77777777" w:rsidR="00080DA0" w:rsidRPr="00AE4D89" w:rsidRDefault="00080DA0" w:rsidP="00080DA0">
            <w:pPr>
              <w:spacing w:after="0"/>
              <w:rPr>
                <w:i/>
                <w:iCs/>
                <w:szCs w:val="20"/>
                <w:lang w:eastAsia="nl-BE"/>
              </w:rPr>
            </w:pPr>
            <w:r w:rsidRPr="00AE4D89">
              <w:rPr>
                <w:i/>
                <w:iCs/>
                <w:szCs w:val="20"/>
                <w:lang w:eastAsia="nl-BE"/>
              </w:rPr>
              <w:t>[Deelnemende instelling 1, vul de deelnemende instellingen aan]</w:t>
            </w:r>
          </w:p>
        </w:tc>
        <w:tc>
          <w:tcPr>
            <w:tcW w:w="731" w:type="pct"/>
            <w:tcBorders>
              <w:top w:val="nil"/>
              <w:left w:val="nil"/>
              <w:bottom w:val="single" w:sz="4" w:space="0" w:color="auto"/>
              <w:right w:val="single" w:sz="4" w:space="0" w:color="auto"/>
            </w:tcBorders>
            <w:shd w:val="clear" w:color="auto" w:fill="auto"/>
            <w:noWrap/>
            <w:vAlign w:val="bottom"/>
            <w:hideMark/>
          </w:tcPr>
          <w:p w14:paraId="4DE136F2"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5405C8DD"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7CF7B626"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8" w:space="0" w:color="auto"/>
            </w:tcBorders>
            <w:shd w:val="clear" w:color="auto" w:fill="auto"/>
            <w:noWrap/>
            <w:vAlign w:val="bottom"/>
            <w:hideMark/>
          </w:tcPr>
          <w:p w14:paraId="4613D746"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779" w:type="pct"/>
            <w:tcBorders>
              <w:top w:val="nil"/>
              <w:left w:val="single" w:sz="4" w:space="0" w:color="auto"/>
              <w:bottom w:val="single" w:sz="4" w:space="0" w:color="auto"/>
              <w:right w:val="single" w:sz="8" w:space="0" w:color="auto"/>
            </w:tcBorders>
            <w:shd w:val="clear" w:color="auto" w:fill="auto"/>
            <w:noWrap/>
            <w:vAlign w:val="bottom"/>
            <w:hideMark/>
          </w:tcPr>
          <w:p w14:paraId="023681DC"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23092EC9" w14:textId="77777777" w:rsidTr="00625FF1">
        <w:trPr>
          <w:trHeight w:val="285"/>
        </w:trPr>
        <w:tc>
          <w:tcPr>
            <w:tcW w:w="1298" w:type="pct"/>
            <w:tcBorders>
              <w:top w:val="nil"/>
              <w:left w:val="single" w:sz="8" w:space="0" w:color="auto"/>
              <w:bottom w:val="single" w:sz="4" w:space="0" w:color="auto"/>
              <w:right w:val="single" w:sz="4" w:space="0" w:color="auto"/>
            </w:tcBorders>
            <w:shd w:val="clear" w:color="auto" w:fill="auto"/>
            <w:vAlign w:val="bottom"/>
            <w:hideMark/>
          </w:tcPr>
          <w:p w14:paraId="78A23F4F" w14:textId="77777777" w:rsidR="00080DA0" w:rsidRPr="00AE4D89" w:rsidRDefault="00080DA0" w:rsidP="00080DA0">
            <w:pPr>
              <w:spacing w:after="0"/>
              <w:rPr>
                <w:i/>
                <w:iCs/>
                <w:szCs w:val="20"/>
                <w:lang w:eastAsia="nl-BE"/>
              </w:rPr>
            </w:pPr>
            <w:r w:rsidRPr="00AE4D89">
              <w:rPr>
                <w:i/>
                <w:iCs/>
                <w:szCs w:val="20"/>
                <w:lang w:eastAsia="nl-BE"/>
              </w:rPr>
              <w:t>[Deelnemende instelling …]</w:t>
            </w:r>
          </w:p>
        </w:tc>
        <w:tc>
          <w:tcPr>
            <w:tcW w:w="731" w:type="pct"/>
            <w:tcBorders>
              <w:top w:val="nil"/>
              <w:left w:val="nil"/>
              <w:bottom w:val="single" w:sz="4" w:space="0" w:color="auto"/>
              <w:right w:val="single" w:sz="4" w:space="0" w:color="auto"/>
            </w:tcBorders>
            <w:shd w:val="clear" w:color="auto" w:fill="auto"/>
            <w:noWrap/>
            <w:vAlign w:val="bottom"/>
            <w:hideMark/>
          </w:tcPr>
          <w:p w14:paraId="0363A020"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20029A9B"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1EF201E1"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8" w:space="0" w:color="auto"/>
            </w:tcBorders>
            <w:shd w:val="clear" w:color="auto" w:fill="auto"/>
            <w:noWrap/>
            <w:vAlign w:val="bottom"/>
            <w:hideMark/>
          </w:tcPr>
          <w:p w14:paraId="453ED8D9"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779" w:type="pct"/>
            <w:tcBorders>
              <w:top w:val="nil"/>
              <w:left w:val="single" w:sz="4" w:space="0" w:color="auto"/>
              <w:bottom w:val="single" w:sz="4" w:space="0" w:color="auto"/>
              <w:right w:val="single" w:sz="8" w:space="0" w:color="auto"/>
            </w:tcBorders>
            <w:shd w:val="clear" w:color="auto" w:fill="auto"/>
            <w:noWrap/>
            <w:vAlign w:val="bottom"/>
            <w:hideMark/>
          </w:tcPr>
          <w:p w14:paraId="1711DAF2"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5FDF1112" w14:textId="77777777" w:rsidTr="00625FF1">
        <w:trPr>
          <w:trHeight w:val="300"/>
        </w:trPr>
        <w:tc>
          <w:tcPr>
            <w:tcW w:w="1298" w:type="pct"/>
            <w:tcBorders>
              <w:top w:val="nil"/>
              <w:left w:val="single" w:sz="8" w:space="0" w:color="auto"/>
              <w:bottom w:val="single" w:sz="4" w:space="0" w:color="auto"/>
              <w:right w:val="single" w:sz="4" w:space="0" w:color="auto"/>
            </w:tcBorders>
            <w:shd w:val="clear" w:color="auto" w:fill="auto"/>
            <w:vAlign w:val="bottom"/>
            <w:hideMark/>
          </w:tcPr>
          <w:p w14:paraId="3254A9B1" w14:textId="77777777" w:rsidR="00080DA0" w:rsidRPr="00AE4D89" w:rsidRDefault="00080DA0" w:rsidP="00080DA0">
            <w:pPr>
              <w:spacing w:after="0"/>
              <w:jc w:val="right"/>
              <w:rPr>
                <w:b/>
                <w:bCs/>
                <w:i/>
                <w:iCs/>
                <w:szCs w:val="20"/>
                <w:lang w:eastAsia="nl-BE"/>
              </w:rPr>
            </w:pPr>
            <w:r w:rsidRPr="00AE4D89">
              <w:rPr>
                <w:b/>
                <w:bCs/>
                <w:i/>
                <w:iCs/>
                <w:szCs w:val="20"/>
                <w:lang w:eastAsia="nl-BE"/>
              </w:rPr>
              <w:t>Valorisatie</w:t>
            </w:r>
          </w:p>
        </w:tc>
        <w:tc>
          <w:tcPr>
            <w:tcW w:w="731" w:type="pct"/>
            <w:tcBorders>
              <w:top w:val="nil"/>
              <w:left w:val="nil"/>
              <w:bottom w:val="single" w:sz="4" w:space="0" w:color="auto"/>
              <w:right w:val="single" w:sz="4" w:space="0" w:color="auto"/>
            </w:tcBorders>
            <w:shd w:val="clear" w:color="auto" w:fill="auto"/>
            <w:noWrap/>
            <w:vAlign w:val="bottom"/>
            <w:hideMark/>
          </w:tcPr>
          <w:p w14:paraId="74FEA884"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731" w:type="pct"/>
            <w:tcBorders>
              <w:top w:val="nil"/>
              <w:left w:val="nil"/>
              <w:bottom w:val="single" w:sz="4" w:space="0" w:color="auto"/>
              <w:right w:val="single" w:sz="4" w:space="0" w:color="auto"/>
            </w:tcBorders>
            <w:shd w:val="clear" w:color="auto" w:fill="auto"/>
            <w:noWrap/>
            <w:vAlign w:val="bottom"/>
            <w:hideMark/>
          </w:tcPr>
          <w:p w14:paraId="6893B926"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731" w:type="pct"/>
            <w:tcBorders>
              <w:top w:val="nil"/>
              <w:left w:val="nil"/>
              <w:bottom w:val="single" w:sz="4" w:space="0" w:color="auto"/>
              <w:right w:val="single" w:sz="4" w:space="0" w:color="auto"/>
            </w:tcBorders>
            <w:shd w:val="clear" w:color="auto" w:fill="auto"/>
            <w:noWrap/>
            <w:vAlign w:val="bottom"/>
            <w:hideMark/>
          </w:tcPr>
          <w:p w14:paraId="0632E7E9" w14:textId="77777777" w:rsidR="00080DA0" w:rsidRPr="00AE4D89" w:rsidRDefault="00080DA0" w:rsidP="00080DA0">
            <w:pPr>
              <w:spacing w:after="0"/>
              <w:jc w:val="center"/>
              <w:rPr>
                <w:b/>
                <w:bCs/>
                <w:color w:val="000000"/>
                <w:szCs w:val="20"/>
                <w:lang w:eastAsia="nl-BE"/>
              </w:rPr>
            </w:pPr>
            <w:r w:rsidRPr="00AE4D89">
              <w:rPr>
                <w:b/>
                <w:bCs/>
                <w:color w:val="000000"/>
                <w:szCs w:val="20"/>
                <w:lang w:eastAsia="nl-BE"/>
              </w:rPr>
              <w:t xml:space="preserve"> €                       -   </w:t>
            </w:r>
          </w:p>
        </w:tc>
        <w:tc>
          <w:tcPr>
            <w:tcW w:w="731" w:type="pct"/>
            <w:tcBorders>
              <w:top w:val="nil"/>
              <w:left w:val="nil"/>
              <w:bottom w:val="single" w:sz="4" w:space="0" w:color="auto"/>
              <w:right w:val="single" w:sz="8" w:space="0" w:color="auto"/>
            </w:tcBorders>
            <w:shd w:val="clear" w:color="auto" w:fill="auto"/>
            <w:noWrap/>
            <w:vAlign w:val="bottom"/>
            <w:hideMark/>
          </w:tcPr>
          <w:p w14:paraId="69F787D8" w14:textId="77777777" w:rsidR="00080DA0" w:rsidRPr="00AE4D89" w:rsidRDefault="00080DA0" w:rsidP="00080DA0">
            <w:pPr>
              <w:spacing w:after="0"/>
              <w:rPr>
                <w:b/>
                <w:bCs/>
                <w:color w:val="000000"/>
                <w:szCs w:val="20"/>
                <w:lang w:eastAsia="nl-BE"/>
              </w:rPr>
            </w:pPr>
            <w:r w:rsidRPr="00AE4D89">
              <w:rPr>
                <w:b/>
                <w:bCs/>
                <w:color w:val="000000"/>
                <w:szCs w:val="20"/>
                <w:lang w:eastAsia="nl-BE"/>
              </w:rPr>
              <w:t xml:space="preserve"> €                       -   </w:t>
            </w:r>
          </w:p>
        </w:tc>
        <w:tc>
          <w:tcPr>
            <w:tcW w:w="779" w:type="pct"/>
            <w:tcBorders>
              <w:top w:val="nil"/>
              <w:left w:val="single" w:sz="4" w:space="0" w:color="auto"/>
              <w:bottom w:val="single" w:sz="4" w:space="0" w:color="auto"/>
              <w:right w:val="single" w:sz="8" w:space="0" w:color="auto"/>
            </w:tcBorders>
            <w:shd w:val="clear" w:color="auto" w:fill="auto"/>
            <w:noWrap/>
            <w:vAlign w:val="bottom"/>
            <w:hideMark/>
          </w:tcPr>
          <w:p w14:paraId="58235E22" w14:textId="77777777" w:rsidR="00080DA0" w:rsidRPr="00AE4D89" w:rsidRDefault="00080DA0" w:rsidP="00080DA0">
            <w:pPr>
              <w:spacing w:after="0"/>
              <w:rPr>
                <w:b/>
                <w:bCs/>
                <w:color w:val="000000"/>
                <w:szCs w:val="20"/>
                <w:lang w:eastAsia="nl-BE"/>
              </w:rPr>
            </w:pPr>
            <w:r w:rsidRPr="00AE4D89">
              <w:rPr>
                <w:b/>
                <w:bCs/>
                <w:color w:val="000000"/>
                <w:szCs w:val="20"/>
                <w:lang w:eastAsia="nl-BE"/>
              </w:rPr>
              <w:t xml:space="preserve"> €                         -   </w:t>
            </w:r>
          </w:p>
        </w:tc>
      </w:tr>
      <w:tr w:rsidR="00080DA0" w:rsidRPr="00AE4D89" w14:paraId="26631CE2" w14:textId="77777777" w:rsidTr="00625FF1">
        <w:trPr>
          <w:trHeight w:val="510"/>
        </w:trPr>
        <w:tc>
          <w:tcPr>
            <w:tcW w:w="1298" w:type="pct"/>
            <w:tcBorders>
              <w:top w:val="nil"/>
              <w:left w:val="single" w:sz="8" w:space="0" w:color="auto"/>
              <w:bottom w:val="single" w:sz="4" w:space="0" w:color="auto"/>
              <w:right w:val="single" w:sz="4" w:space="0" w:color="auto"/>
            </w:tcBorders>
            <w:shd w:val="clear" w:color="auto" w:fill="auto"/>
            <w:vAlign w:val="bottom"/>
            <w:hideMark/>
          </w:tcPr>
          <w:p w14:paraId="0B9ECDC3" w14:textId="77777777" w:rsidR="00080DA0" w:rsidRPr="00AE4D89" w:rsidRDefault="00080DA0" w:rsidP="00080DA0">
            <w:pPr>
              <w:spacing w:after="0"/>
              <w:rPr>
                <w:i/>
                <w:iCs/>
                <w:szCs w:val="20"/>
                <w:lang w:eastAsia="nl-BE"/>
              </w:rPr>
            </w:pPr>
            <w:r w:rsidRPr="00AE4D89">
              <w:rPr>
                <w:i/>
                <w:iCs/>
                <w:szCs w:val="20"/>
                <w:lang w:eastAsia="nl-BE"/>
              </w:rPr>
              <w:t>[Deelnemende instelling 1, vul de deelnemende instellingen aan]</w:t>
            </w:r>
          </w:p>
        </w:tc>
        <w:tc>
          <w:tcPr>
            <w:tcW w:w="731" w:type="pct"/>
            <w:tcBorders>
              <w:top w:val="nil"/>
              <w:left w:val="nil"/>
              <w:bottom w:val="single" w:sz="4" w:space="0" w:color="auto"/>
              <w:right w:val="single" w:sz="4" w:space="0" w:color="auto"/>
            </w:tcBorders>
            <w:shd w:val="clear" w:color="auto" w:fill="auto"/>
            <w:noWrap/>
            <w:vAlign w:val="bottom"/>
            <w:hideMark/>
          </w:tcPr>
          <w:p w14:paraId="66486CBB"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0380394C"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4" w:space="0" w:color="auto"/>
            </w:tcBorders>
            <w:shd w:val="clear" w:color="auto" w:fill="auto"/>
            <w:noWrap/>
            <w:vAlign w:val="bottom"/>
            <w:hideMark/>
          </w:tcPr>
          <w:p w14:paraId="6922D9A5"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single" w:sz="4" w:space="0" w:color="auto"/>
              <w:right w:val="single" w:sz="8" w:space="0" w:color="auto"/>
            </w:tcBorders>
            <w:shd w:val="clear" w:color="auto" w:fill="auto"/>
            <w:noWrap/>
            <w:vAlign w:val="bottom"/>
            <w:hideMark/>
          </w:tcPr>
          <w:p w14:paraId="79048241"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779" w:type="pct"/>
            <w:tcBorders>
              <w:top w:val="nil"/>
              <w:left w:val="single" w:sz="4" w:space="0" w:color="auto"/>
              <w:bottom w:val="single" w:sz="4" w:space="0" w:color="auto"/>
              <w:right w:val="single" w:sz="8" w:space="0" w:color="auto"/>
            </w:tcBorders>
            <w:shd w:val="clear" w:color="auto" w:fill="auto"/>
            <w:noWrap/>
            <w:vAlign w:val="bottom"/>
            <w:hideMark/>
          </w:tcPr>
          <w:p w14:paraId="3D05E65C"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381F29D2" w14:textId="77777777" w:rsidTr="00625FF1">
        <w:trPr>
          <w:trHeight w:val="300"/>
        </w:trPr>
        <w:tc>
          <w:tcPr>
            <w:tcW w:w="1298" w:type="pct"/>
            <w:tcBorders>
              <w:top w:val="nil"/>
              <w:left w:val="single" w:sz="8" w:space="0" w:color="auto"/>
              <w:bottom w:val="nil"/>
              <w:right w:val="single" w:sz="4" w:space="0" w:color="auto"/>
            </w:tcBorders>
            <w:shd w:val="clear" w:color="auto" w:fill="auto"/>
            <w:vAlign w:val="bottom"/>
            <w:hideMark/>
          </w:tcPr>
          <w:p w14:paraId="4357CC30" w14:textId="77777777" w:rsidR="00080DA0" w:rsidRPr="00AE4D89" w:rsidRDefault="00080DA0" w:rsidP="00080DA0">
            <w:pPr>
              <w:spacing w:after="0"/>
              <w:rPr>
                <w:i/>
                <w:iCs/>
                <w:szCs w:val="20"/>
                <w:lang w:eastAsia="nl-BE"/>
              </w:rPr>
            </w:pPr>
            <w:r w:rsidRPr="00AE4D89">
              <w:rPr>
                <w:i/>
                <w:iCs/>
                <w:szCs w:val="20"/>
                <w:lang w:eastAsia="nl-BE"/>
              </w:rPr>
              <w:t>[Deelnemende instelling …]</w:t>
            </w:r>
          </w:p>
        </w:tc>
        <w:tc>
          <w:tcPr>
            <w:tcW w:w="731" w:type="pct"/>
            <w:tcBorders>
              <w:top w:val="nil"/>
              <w:left w:val="nil"/>
              <w:bottom w:val="nil"/>
              <w:right w:val="single" w:sz="4" w:space="0" w:color="auto"/>
            </w:tcBorders>
            <w:shd w:val="clear" w:color="auto" w:fill="auto"/>
            <w:noWrap/>
            <w:vAlign w:val="bottom"/>
            <w:hideMark/>
          </w:tcPr>
          <w:p w14:paraId="1A412F39"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nil"/>
              <w:right w:val="single" w:sz="4" w:space="0" w:color="auto"/>
            </w:tcBorders>
            <w:shd w:val="clear" w:color="auto" w:fill="auto"/>
            <w:noWrap/>
            <w:vAlign w:val="bottom"/>
            <w:hideMark/>
          </w:tcPr>
          <w:p w14:paraId="51BD52C1"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nil"/>
              <w:right w:val="single" w:sz="4" w:space="0" w:color="auto"/>
            </w:tcBorders>
            <w:shd w:val="clear" w:color="auto" w:fill="auto"/>
            <w:noWrap/>
            <w:vAlign w:val="bottom"/>
            <w:hideMark/>
          </w:tcPr>
          <w:p w14:paraId="671CA707"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nil"/>
              <w:right w:val="single" w:sz="8" w:space="0" w:color="auto"/>
            </w:tcBorders>
            <w:shd w:val="clear" w:color="auto" w:fill="auto"/>
            <w:noWrap/>
            <w:vAlign w:val="bottom"/>
            <w:hideMark/>
          </w:tcPr>
          <w:p w14:paraId="5140AD7B"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779" w:type="pct"/>
            <w:tcBorders>
              <w:top w:val="nil"/>
              <w:left w:val="single" w:sz="4" w:space="0" w:color="auto"/>
              <w:bottom w:val="nil"/>
              <w:right w:val="single" w:sz="8" w:space="0" w:color="auto"/>
            </w:tcBorders>
            <w:shd w:val="clear" w:color="auto" w:fill="auto"/>
            <w:noWrap/>
            <w:vAlign w:val="bottom"/>
            <w:hideMark/>
          </w:tcPr>
          <w:p w14:paraId="394C1DC7"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52A8E7AD" w14:textId="77777777" w:rsidTr="00625FF1">
        <w:trPr>
          <w:trHeight w:val="315"/>
        </w:trPr>
        <w:tc>
          <w:tcPr>
            <w:tcW w:w="1298" w:type="pct"/>
            <w:tcBorders>
              <w:top w:val="double" w:sz="6" w:space="0" w:color="auto"/>
              <w:left w:val="single" w:sz="8" w:space="0" w:color="auto"/>
              <w:bottom w:val="single" w:sz="8" w:space="0" w:color="auto"/>
              <w:right w:val="single" w:sz="4" w:space="0" w:color="auto"/>
            </w:tcBorders>
            <w:shd w:val="clear" w:color="000000" w:fill="CCFFCC"/>
            <w:vAlign w:val="bottom"/>
            <w:hideMark/>
          </w:tcPr>
          <w:p w14:paraId="1E941E8E" w14:textId="77777777" w:rsidR="00080DA0" w:rsidRPr="00AE4D89" w:rsidRDefault="00080DA0" w:rsidP="00080DA0">
            <w:pPr>
              <w:spacing w:after="0"/>
              <w:rPr>
                <w:b/>
                <w:bCs/>
                <w:szCs w:val="20"/>
                <w:lang w:eastAsia="nl-BE"/>
              </w:rPr>
            </w:pPr>
            <w:r w:rsidRPr="00AE4D89">
              <w:rPr>
                <w:b/>
                <w:bCs/>
                <w:szCs w:val="20"/>
                <w:lang w:eastAsia="nl-BE"/>
              </w:rPr>
              <w:t xml:space="preserve">Totaal kost werking: </w:t>
            </w:r>
            <w:r w:rsidRPr="00AE4D89">
              <w:rPr>
                <w:b/>
                <w:bCs/>
                <w:i/>
                <w:iCs/>
                <w:szCs w:val="20"/>
                <w:lang w:eastAsia="nl-BE"/>
              </w:rPr>
              <w:t>[berekende waarde]</w:t>
            </w:r>
          </w:p>
        </w:tc>
        <w:tc>
          <w:tcPr>
            <w:tcW w:w="731" w:type="pct"/>
            <w:tcBorders>
              <w:top w:val="double" w:sz="6" w:space="0" w:color="auto"/>
              <w:left w:val="nil"/>
              <w:bottom w:val="single" w:sz="8" w:space="0" w:color="auto"/>
              <w:right w:val="single" w:sz="4" w:space="0" w:color="auto"/>
            </w:tcBorders>
            <w:shd w:val="clear" w:color="000000" w:fill="CCFFCC"/>
            <w:noWrap/>
            <w:vAlign w:val="bottom"/>
            <w:hideMark/>
          </w:tcPr>
          <w:p w14:paraId="3364E915"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731" w:type="pct"/>
            <w:tcBorders>
              <w:top w:val="double" w:sz="6" w:space="0" w:color="auto"/>
              <w:left w:val="nil"/>
              <w:bottom w:val="single" w:sz="8" w:space="0" w:color="auto"/>
              <w:right w:val="single" w:sz="4" w:space="0" w:color="auto"/>
            </w:tcBorders>
            <w:shd w:val="clear" w:color="000000" w:fill="CCFFCC"/>
            <w:noWrap/>
            <w:vAlign w:val="bottom"/>
            <w:hideMark/>
          </w:tcPr>
          <w:p w14:paraId="414E86A6"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731" w:type="pct"/>
            <w:tcBorders>
              <w:top w:val="double" w:sz="6" w:space="0" w:color="auto"/>
              <w:left w:val="nil"/>
              <w:bottom w:val="single" w:sz="8" w:space="0" w:color="auto"/>
              <w:right w:val="single" w:sz="4" w:space="0" w:color="auto"/>
            </w:tcBorders>
            <w:shd w:val="clear" w:color="000000" w:fill="CCFFCC"/>
            <w:noWrap/>
            <w:vAlign w:val="bottom"/>
            <w:hideMark/>
          </w:tcPr>
          <w:p w14:paraId="7C9054BC"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731" w:type="pct"/>
            <w:tcBorders>
              <w:top w:val="double" w:sz="6" w:space="0" w:color="auto"/>
              <w:left w:val="nil"/>
              <w:bottom w:val="single" w:sz="8" w:space="0" w:color="auto"/>
              <w:right w:val="single" w:sz="8" w:space="0" w:color="auto"/>
            </w:tcBorders>
            <w:shd w:val="clear" w:color="000000" w:fill="CCFFCC"/>
            <w:noWrap/>
            <w:vAlign w:val="bottom"/>
            <w:hideMark/>
          </w:tcPr>
          <w:p w14:paraId="480FA69C"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779" w:type="pct"/>
            <w:tcBorders>
              <w:top w:val="double" w:sz="6" w:space="0" w:color="auto"/>
              <w:left w:val="single" w:sz="4" w:space="0" w:color="auto"/>
              <w:bottom w:val="single" w:sz="8" w:space="0" w:color="auto"/>
              <w:right w:val="single" w:sz="8" w:space="0" w:color="auto"/>
            </w:tcBorders>
            <w:shd w:val="clear" w:color="000000" w:fill="CCFFCC"/>
            <w:noWrap/>
            <w:vAlign w:val="bottom"/>
            <w:hideMark/>
          </w:tcPr>
          <w:p w14:paraId="1B778152"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r>
      <w:tr w:rsidR="00080DA0" w:rsidRPr="00AE4D89" w14:paraId="3F1DDA17" w14:textId="77777777" w:rsidTr="00625FF1">
        <w:trPr>
          <w:trHeight w:val="300"/>
        </w:trPr>
        <w:tc>
          <w:tcPr>
            <w:tcW w:w="1298" w:type="pct"/>
            <w:tcBorders>
              <w:top w:val="nil"/>
              <w:left w:val="nil"/>
              <w:bottom w:val="nil"/>
              <w:right w:val="nil"/>
            </w:tcBorders>
            <w:shd w:val="clear" w:color="auto" w:fill="auto"/>
            <w:noWrap/>
            <w:vAlign w:val="bottom"/>
            <w:hideMark/>
          </w:tcPr>
          <w:p w14:paraId="34CCBD3A" w14:textId="77777777" w:rsidR="00080DA0" w:rsidRPr="00AE4D89" w:rsidRDefault="00080DA0" w:rsidP="00080DA0">
            <w:pPr>
              <w:spacing w:after="0"/>
              <w:jc w:val="center"/>
              <w:rPr>
                <w:b/>
                <w:bCs/>
                <w:szCs w:val="20"/>
                <w:lang w:eastAsia="nl-BE"/>
              </w:rPr>
            </w:pPr>
          </w:p>
        </w:tc>
        <w:tc>
          <w:tcPr>
            <w:tcW w:w="731" w:type="pct"/>
            <w:tcBorders>
              <w:top w:val="nil"/>
              <w:left w:val="nil"/>
              <w:bottom w:val="nil"/>
              <w:right w:val="nil"/>
            </w:tcBorders>
            <w:shd w:val="clear" w:color="auto" w:fill="auto"/>
            <w:noWrap/>
            <w:vAlign w:val="bottom"/>
            <w:hideMark/>
          </w:tcPr>
          <w:p w14:paraId="2D842AB2" w14:textId="77777777" w:rsidR="00080DA0" w:rsidRPr="00AE4D89" w:rsidRDefault="00080DA0" w:rsidP="00080DA0">
            <w:pPr>
              <w:spacing w:after="0"/>
              <w:rPr>
                <w:rFonts w:ascii="Times New Roman" w:hAnsi="Times New Roman" w:cs="Times New Roman"/>
                <w:szCs w:val="20"/>
                <w:lang w:eastAsia="nl-BE"/>
              </w:rPr>
            </w:pPr>
          </w:p>
        </w:tc>
        <w:tc>
          <w:tcPr>
            <w:tcW w:w="731" w:type="pct"/>
            <w:tcBorders>
              <w:top w:val="nil"/>
              <w:left w:val="nil"/>
              <w:bottom w:val="nil"/>
              <w:right w:val="nil"/>
            </w:tcBorders>
            <w:shd w:val="clear" w:color="auto" w:fill="auto"/>
            <w:noWrap/>
            <w:vAlign w:val="bottom"/>
            <w:hideMark/>
          </w:tcPr>
          <w:p w14:paraId="4266B339" w14:textId="77777777" w:rsidR="00080DA0" w:rsidRPr="00AE4D89" w:rsidRDefault="00080DA0" w:rsidP="00080DA0">
            <w:pPr>
              <w:spacing w:after="0"/>
              <w:rPr>
                <w:rFonts w:ascii="Times New Roman" w:hAnsi="Times New Roman" w:cs="Times New Roman"/>
                <w:szCs w:val="20"/>
                <w:lang w:eastAsia="nl-BE"/>
              </w:rPr>
            </w:pPr>
          </w:p>
        </w:tc>
        <w:tc>
          <w:tcPr>
            <w:tcW w:w="731" w:type="pct"/>
            <w:tcBorders>
              <w:top w:val="nil"/>
              <w:left w:val="nil"/>
              <w:bottom w:val="nil"/>
              <w:right w:val="nil"/>
            </w:tcBorders>
            <w:shd w:val="clear" w:color="auto" w:fill="auto"/>
            <w:noWrap/>
            <w:vAlign w:val="bottom"/>
            <w:hideMark/>
          </w:tcPr>
          <w:p w14:paraId="78F67343" w14:textId="77777777" w:rsidR="00080DA0" w:rsidRPr="00AE4D89" w:rsidRDefault="00080DA0" w:rsidP="00080DA0">
            <w:pPr>
              <w:spacing w:after="0"/>
              <w:rPr>
                <w:rFonts w:ascii="Times New Roman" w:hAnsi="Times New Roman" w:cs="Times New Roman"/>
                <w:szCs w:val="20"/>
                <w:lang w:eastAsia="nl-BE"/>
              </w:rPr>
            </w:pPr>
          </w:p>
        </w:tc>
        <w:tc>
          <w:tcPr>
            <w:tcW w:w="731" w:type="pct"/>
            <w:tcBorders>
              <w:top w:val="nil"/>
              <w:left w:val="nil"/>
              <w:bottom w:val="nil"/>
              <w:right w:val="nil"/>
            </w:tcBorders>
            <w:shd w:val="clear" w:color="auto" w:fill="auto"/>
            <w:noWrap/>
            <w:vAlign w:val="bottom"/>
            <w:hideMark/>
          </w:tcPr>
          <w:p w14:paraId="21B0BE36" w14:textId="77777777" w:rsidR="00080DA0" w:rsidRPr="00AE4D89" w:rsidRDefault="00080DA0" w:rsidP="00080DA0">
            <w:pPr>
              <w:spacing w:after="0"/>
              <w:rPr>
                <w:rFonts w:ascii="Times New Roman" w:hAnsi="Times New Roman" w:cs="Times New Roman"/>
                <w:szCs w:val="20"/>
                <w:lang w:eastAsia="nl-BE"/>
              </w:rPr>
            </w:pPr>
          </w:p>
        </w:tc>
        <w:tc>
          <w:tcPr>
            <w:tcW w:w="779" w:type="pct"/>
            <w:tcBorders>
              <w:top w:val="nil"/>
              <w:left w:val="nil"/>
              <w:bottom w:val="nil"/>
              <w:right w:val="nil"/>
            </w:tcBorders>
            <w:shd w:val="clear" w:color="auto" w:fill="auto"/>
            <w:noWrap/>
            <w:vAlign w:val="bottom"/>
            <w:hideMark/>
          </w:tcPr>
          <w:p w14:paraId="147DF49D" w14:textId="77777777" w:rsidR="00080DA0" w:rsidRPr="00AE4D89" w:rsidRDefault="00080DA0" w:rsidP="00080DA0">
            <w:pPr>
              <w:spacing w:after="0"/>
              <w:rPr>
                <w:rFonts w:ascii="Times New Roman" w:hAnsi="Times New Roman" w:cs="Times New Roman"/>
                <w:szCs w:val="20"/>
                <w:lang w:eastAsia="nl-BE"/>
              </w:rPr>
            </w:pPr>
          </w:p>
        </w:tc>
      </w:tr>
      <w:tr w:rsidR="00080DA0" w:rsidRPr="00AE4D89" w14:paraId="3C358F4C" w14:textId="77777777" w:rsidTr="00625FF1">
        <w:trPr>
          <w:trHeight w:val="525"/>
        </w:trPr>
        <w:tc>
          <w:tcPr>
            <w:tcW w:w="1298" w:type="pct"/>
            <w:tcBorders>
              <w:top w:val="single" w:sz="8" w:space="0" w:color="auto"/>
              <w:left w:val="single" w:sz="8" w:space="0" w:color="auto"/>
              <w:bottom w:val="single" w:sz="8" w:space="0" w:color="auto"/>
              <w:right w:val="single" w:sz="4" w:space="0" w:color="auto"/>
            </w:tcBorders>
            <w:shd w:val="clear" w:color="000000" w:fill="99CCFF"/>
            <w:vAlign w:val="bottom"/>
            <w:hideMark/>
          </w:tcPr>
          <w:p w14:paraId="774480E4" w14:textId="77777777" w:rsidR="00080DA0" w:rsidRPr="00AE4D89" w:rsidRDefault="00080DA0" w:rsidP="00080DA0">
            <w:pPr>
              <w:spacing w:after="0"/>
              <w:rPr>
                <w:b/>
                <w:bCs/>
                <w:szCs w:val="20"/>
                <w:lang w:eastAsia="nl-BE"/>
              </w:rPr>
            </w:pPr>
            <w:r w:rsidRPr="00AE4D89">
              <w:rPr>
                <w:b/>
                <w:bCs/>
                <w:szCs w:val="20"/>
                <w:lang w:eastAsia="nl-BE"/>
              </w:rPr>
              <w:t>Totaal personeelskost en werkingskost [Berekende waarde]</w:t>
            </w:r>
          </w:p>
        </w:tc>
        <w:tc>
          <w:tcPr>
            <w:tcW w:w="731" w:type="pct"/>
            <w:tcBorders>
              <w:top w:val="single" w:sz="8" w:space="0" w:color="auto"/>
              <w:left w:val="nil"/>
              <w:bottom w:val="single" w:sz="8" w:space="0" w:color="auto"/>
              <w:right w:val="nil"/>
            </w:tcBorders>
            <w:shd w:val="clear" w:color="000000" w:fill="99CCFF"/>
            <w:noWrap/>
            <w:vAlign w:val="bottom"/>
            <w:hideMark/>
          </w:tcPr>
          <w:p w14:paraId="1A11912F"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31" w:type="pct"/>
            <w:tcBorders>
              <w:top w:val="single" w:sz="8" w:space="0" w:color="auto"/>
              <w:left w:val="single" w:sz="4" w:space="0" w:color="auto"/>
              <w:bottom w:val="single" w:sz="8" w:space="0" w:color="auto"/>
              <w:right w:val="nil"/>
            </w:tcBorders>
            <w:shd w:val="clear" w:color="000000" w:fill="99CCFF"/>
            <w:noWrap/>
            <w:vAlign w:val="bottom"/>
            <w:hideMark/>
          </w:tcPr>
          <w:p w14:paraId="2EFB7059"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31" w:type="pct"/>
            <w:tcBorders>
              <w:top w:val="single" w:sz="8" w:space="0" w:color="auto"/>
              <w:left w:val="single" w:sz="4" w:space="0" w:color="auto"/>
              <w:bottom w:val="single" w:sz="8" w:space="0" w:color="auto"/>
              <w:right w:val="nil"/>
            </w:tcBorders>
            <w:shd w:val="clear" w:color="000000" w:fill="99CCFF"/>
            <w:noWrap/>
            <w:vAlign w:val="bottom"/>
            <w:hideMark/>
          </w:tcPr>
          <w:p w14:paraId="7F11C99D"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31" w:type="pct"/>
            <w:tcBorders>
              <w:top w:val="single" w:sz="8" w:space="0" w:color="auto"/>
              <w:left w:val="single" w:sz="4" w:space="0" w:color="auto"/>
              <w:bottom w:val="single" w:sz="8" w:space="0" w:color="auto"/>
              <w:right w:val="single" w:sz="8" w:space="0" w:color="auto"/>
            </w:tcBorders>
            <w:shd w:val="clear" w:color="000000" w:fill="99CCFF"/>
            <w:noWrap/>
            <w:vAlign w:val="bottom"/>
            <w:hideMark/>
          </w:tcPr>
          <w:p w14:paraId="68709095"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79" w:type="pct"/>
            <w:tcBorders>
              <w:top w:val="single" w:sz="8" w:space="0" w:color="auto"/>
              <w:left w:val="single" w:sz="4" w:space="0" w:color="auto"/>
              <w:bottom w:val="single" w:sz="8" w:space="0" w:color="auto"/>
              <w:right w:val="single" w:sz="8" w:space="0" w:color="auto"/>
            </w:tcBorders>
            <w:shd w:val="clear" w:color="000000" w:fill="99CCFF"/>
            <w:noWrap/>
            <w:vAlign w:val="bottom"/>
            <w:hideMark/>
          </w:tcPr>
          <w:p w14:paraId="41678A68" w14:textId="77777777" w:rsidR="00080DA0" w:rsidRPr="00AE4D89" w:rsidRDefault="00080DA0" w:rsidP="00080DA0">
            <w:pPr>
              <w:spacing w:after="0"/>
              <w:rPr>
                <w:b/>
                <w:bCs/>
                <w:szCs w:val="20"/>
                <w:lang w:eastAsia="nl-BE"/>
              </w:rPr>
            </w:pPr>
            <w:r w:rsidRPr="00AE4D89">
              <w:rPr>
                <w:b/>
                <w:bCs/>
                <w:szCs w:val="20"/>
                <w:lang w:eastAsia="nl-BE"/>
              </w:rPr>
              <w:t xml:space="preserve"> €                         -   </w:t>
            </w:r>
          </w:p>
        </w:tc>
      </w:tr>
      <w:tr w:rsidR="00080DA0" w:rsidRPr="00AE4D89" w14:paraId="6BB0A238" w14:textId="77777777" w:rsidTr="00625FF1">
        <w:trPr>
          <w:trHeight w:val="525"/>
        </w:trPr>
        <w:tc>
          <w:tcPr>
            <w:tcW w:w="1298" w:type="pct"/>
            <w:tcBorders>
              <w:top w:val="nil"/>
              <w:left w:val="single" w:sz="8" w:space="0" w:color="auto"/>
              <w:bottom w:val="single" w:sz="8" w:space="0" w:color="auto"/>
              <w:right w:val="single" w:sz="4" w:space="0" w:color="auto"/>
            </w:tcBorders>
            <w:shd w:val="clear" w:color="000000" w:fill="99CCFF"/>
            <w:vAlign w:val="bottom"/>
            <w:hideMark/>
          </w:tcPr>
          <w:p w14:paraId="6DC73671" w14:textId="77777777" w:rsidR="00080DA0" w:rsidRPr="00AE4D89" w:rsidRDefault="00080DA0" w:rsidP="00080DA0">
            <w:pPr>
              <w:spacing w:after="0"/>
              <w:rPr>
                <w:b/>
                <w:bCs/>
                <w:szCs w:val="20"/>
                <w:lang w:eastAsia="nl-BE"/>
              </w:rPr>
            </w:pPr>
            <w:r w:rsidRPr="00AE4D89">
              <w:rPr>
                <w:b/>
                <w:bCs/>
                <w:szCs w:val="20"/>
                <w:lang w:eastAsia="nl-BE"/>
              </w:rPr>
              <w:lastRenderedPageBreak/>
              <w:t xml:space="preserve">Centrale beheerskosten en algemene exploitatiekosten </w:t>
            </w:r>
            <w:r w:rsidRPr="00AE4D89">
              <w:rPr>
                <w:b/>
                <w:bCs/>
                <w:i/>
                <w:iCs/>
                <w:szCs w:val="20"/>
                <w:lang w:eastAsia="nl-BE"/>
              </w:rPr>
              <w:t>[berekende waarde]</w:t>
            </w:r>
          </w:p>
        </w:tc>
        <w:tc>
          <w:tcPr>
            <w:tcW w:w="731" w:type="pct"/>
            <w:tcBorders>
              <w:top w:val="nil"/>
              <w:left w:val="nil"/>
              <w:bottom w:val="single" w:sz="8" w:space="0" w:color="auto"/>
              <w:right w:val="nil"/>
            </w:tcBorders>
            <w:shd w:val="clear" w:color="000000" w:fill="99CCFF"/>
            <w:noWrap/>
            <w:vAlign w:val="bottom"/>
            <w:hideMark/>
          </w:tcPr>
          <w:p w14:paraId="0E80731B"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31" w:type="pct"/>
            <w:tcBorders>
              <w:top w:val="nil"/>
              <w:left w:val="single" w:sz="4" w:space="0" w:color="auto"/>
              <w:bottom w:val="single" w:sz="8" w:space="0" w:color="auto"/>
              <w:right w:val="nil"/>
            </w:tcBorders>
            <w:shd w:val="clear" w:color="000000" w:fill="99CCFF"/>
            <w:noWrap/>
            <w:vAlign w:val="bottom"/>
            <w:hideMark/>
          </w:tcPr>
          <w:p w14:paraId="70CC9591"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31" w:type="pct"/>
            <w:tcBorders>
              <w:top w:val="nil"/>
              <w:left w:val="single" w:sz="4" w:space="0" w:color="auto"/>
              <w:bottom w:val="single" w:sz="8" w:space="0" w:color="auto"/>
              <w:right w:val="nil"/>
            </w:tcBorders>
            <w:shd w:val="clear" w:color="000000" w:fill="99CCFF"/>
            <w:noWrap/>
            <w:vAlign w:val="bottom"/>
            <w:hideMark/>
          </w:tcPr>
          <w:p w14:paraId="7392D5CE"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31" w:type="pct"/>
            <w:tcBorders>
              <w:top w:val="nil"/>
              <w:left w:val="single" w:sz="4" w:space="0" w:color="auto"/>
              <w:bottom w:val="single" w:sz="8" w:space="0" w:color="auto"/>
              <w:right w:val="single" w:sz="8" w:space="0" w:color="auto"/>
            </w:tcBorders>
            <w:shd w:val="clear" w:color="000000" w:fill="99CCFF"/>
            <w:noWrap/>
            <w:vAlign w:val="bottom"/>
            <w:hideMark/>
          </w:tcPr>
          <w:p w14:paraId="63214309"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79" w:type="pct"/>
            <w:tcBorders>
              <w:top w:val="nil"/>
              <w:left w:val="single" w:sz="4" w:space="0" w:color="auto"/>
              <w:bottom w:val="single" w:sz="8" w:space="0" w:color="auto"/>
              <w:right w:val="single" w:sz="8" w:space="0" w:color="auto"/>
            </w:tcBorders>
            <w:shd w:val="clear" w:color="000000" w:fill="99CCFF"/>
            <w:noWrap/>
            <w:vAlign w:val="bottom"/>
            <w:hideMark/>
          </w:tcPr>
          <w:p w14:paraId="0E158C36" w14:textId="77777777" w:rsidR="00080DA0" w:rsidRPr="00AE4D89" w:rsidRDefault="00080DA0" w:rsidP="00080DA0">
            <w:pPr>
              <w:spacing w:after="0"/>
              <w:rPr>
                <w:b/>
                <w:bCs/>
                <w:szCs w:val="20"/>
                <w:lang w:eastAsia="nl-BE"/>
              </w:rPr>
            </w:pPr>
            <w:r w:rsidRPr="00AE4D89">
              <w:rPr>
                <w:b/>
                <w:bCs/>
                <w:szCs w:val="20"/>
                <w:lang w:eastAsia="nl-BE"/>
              </w:rPr>
              <w:t xml:space="preserve"> €                         -   </w:t>
            </w:r>
          </w:p>
        </w:tc>
      </w:tr>
      <w:tr w:rsidR="00080DA0" w:rsidRPr="00AE4D89" w14:paraId="489D36BE" w14:textId="77777777" w:rsidTr="00625FF1">
        <w:trPr>
          <w:trHeight w:val="300"/>
        </w:trPr>
        <w:tc>
          <w:tcPr>
            <w:tcW w:w="1298" w:type="pct"/>
            <w:tcBorders>
              <w:top w:val="nil"/>
              <w:left w:val="nil"/>
              <w:bottom w:val="nil"/>
              <w:right w:val="nil"/>
            </w:tcBorders>
            <w:shd w:val="clear" w:color="auto" w:fill="auto"/>
            <w:noWrap/>
            <w:vAlign w:val="bottom"/>
            <w:hideMark/>
          </w:tcPr>
          <w:p w14:paraId="724C3DCB" w14:textId="77777777" w:rsidR="00080DA0" w:rsidRPr="00AE4D89" w:rsidRDefault="00080DA0" w:rsidP="00080DA0">
            <w:pPr>
              <w:spacing w:after="0"/>
              <w:rPr>
                <w:b/>
                <w:bCs/>
                <w:szCs w:val="20"/>
                <w:lang w:eastAsia="nl-BE"/>
              </w:rPr>
            </w:pPr>
          </w:p>
        </w:tc>
        <w:tc>
          <w:tcPr>
            <w:tcW w:w="731" w:type="pct"/>
            <w:tcBorders>
              <w:top w:val="nil"/>
              <w:left w:val="nil"/>
              <w:bottom w:val="nil"/>
              <w:right w:val="nil"/>
            </w:tcBorders>
            <w:shd w:val="clear" w:color="auto" w:fill="auto"/>
            <w:noWrap/>
            <w:vAlign w:val="bottom"/>
            <w:hideMark/>
          </w:tcPr>
          <w:p w14:paraId="71EB93E6" w14:textId="77777777" w:rsidR="00080DA0" w:rsidRPr="00AE4D89" w:rsidRDefault="00080DA0" w:rsidP="00080DA0">
            <w:pPr>
              <w:spacing w:after="0"/>
              <w:rPr>
                <w:rFonts w:ascii="Times New Roman" w:hAnsi="Times New Roman" w:cs="Times New Roman"/>
                <w:szCs w:val="20"/>
                <w:lang w:eastAsia="nl-BE"/>
              </w:rPr>
            </w:pPr>
          </w:p>
        </w:tc>
        <w:tc>
          <w:tcPr>
            <w:tcW w:w="731" w:type="pct"/>
            <w:tcBorders>
              <w:top w:val="nil"/>
              <w:left w:val="nil"/>
              <w:bottom w:val="nil"/>
              <w:right w:val="nil"/>
            </w:tcBorders>
            <w:shd w:val="clear" w:color="auto" w:fill="auto"/>
            <w:noWrap/>
            <w:vAlign w:val="bottom"/>
            <w:hideMark/>
          </w:tcPr>
          <w:p w14:paraId="7595C1D5" w14:textId="77777777" w:rsidR="00080DA0" w:rsidRPr="00AE4D89" w:rsidRDefault="00080DA0" w:rsidP="00080DA0">
            <w:pPr>
              <w:spacing w:after="0"/>
              <w:rPr>
                <w:rFonts w:ascii="Times New Roman" w:hAnsi="Times New Roman" w:cs="Times New Roman"/>
                <w:szCs w:val="20"/>
                <w:lang w:eastAsia="nl-BE"/>
              </w:rPr>
            </w:pPr>
          </w:p>
        </w:tc>
        <w:tc>
          <w:tcPr>
            <w:tcW w:w="731" w:type="pct"/>
            <w:tcBorders>
              <w:top w:val="nil"/>
              <w:left w:val="nil"/>
              <w:bottom w:val="nil"/>
              <w:right w:val="nil"/>
            </w:tcBorders>
            <w:shd w:val="clear" w:color="auto" w:fill="auto"/>
            <w:noWrap/>
            <w:vAlign w:val="bottom"/>
            <w:hideMark/>
          </w:tcPr>
          <w:p w14:paraId="0D39FC26" w14:textId="77777777" w:rsidR="00080DA0" w:rsidRPr="00AE4D89" w:rsidRDefault="00080DA0" w:rsidP="00080DA0">
            <w:pPr>
              <w:spacing w:after="0"/>
              <w:rPr>
                <w:rFonts w:ascii="Times New Roman" w:hAnsi="Times New Roman" w:cs="Times New Roman"/>
                <w:szCs w:val="20"/>
                <w:lang w:eastAsia="nl-BE"/>
              </w:rPr>
            </w:pPr>
          </w:p>
        </w:tc>
        <w:tc>
          <w:tcPr>
            <w:tcW w:w="731" w:type="pct"/>
            <w:tcBorders>
              <w:top w:val="nil"/>
              <w:left w:val="nil"/>
              <w:bottom w:val="nil"/>
              <w:right w:val="nil"/>
            </w:tcBorders>
            <w:shd w:val="clear" w:color="auto" w:fill="auto"/>
            <w:noWrap/>
            <w:vAlign w:val="bottom"/>
            <w:hideMark/>
          </w:tcPr>
          <w:p w14:paraId="048AE359" w14:textId="77777777" w:rsidR="00080DA0" w:rsidRPr="00AE4D89" w:rsidRDefault="00080DA0" w:rsidP="00080DA0">
            <w:pPr>
              <w:spacing w:after="0"/>
              <w:rPr>
                <w:rFonts w:ascii="Times New Roman" w:hAnsi="Times New Roman" w:cs="Times New Roman"/>
                <w:szCs w:val="20"/>
                <w:lang w:eastAsia="nl-BE"/>
              </w:rPr>
            </w:pPr>
          </w:p>
        </w:tc>
        <w:tc>
          <w:tcPr>
            <w:tcW w:w="779" w:type="pct"/>
            <w:tcBorders>
              <w:top w:val="nil"/>
              <w:left w:val="nil"/>
              <w:bottom w:val="nil"/>
              <w:right w:val="nil"/>
            </w:tcBorders>
            <w:shd w:val="clear" w:color="auto" w:fill="auto"/>
            <w:noWrap/>
            <w:vAlign w:val="bottom"/>
            <w:hideMark/>
          </w:tcPr>
          <w:p w14:paraId="5F4080E2" w14:textId="77777777" w:rsidR="00080DA0" w:rsidRPr="00AE4D89" w:rsidRDefault="00080DA0" w:rsidP="00080DA0">
            <w:pPr>
              <w:spacing w:after="0"/>
              <w:rPr>
                <w:rFonts w:ascii="Times New Roman" w:hAnsi="Times New Roman" w:cs="Times New Roman"/>
                <w:szCs w:val="20"/>
                <w:lang w:eastAsia="nl-BE"/>
              </w:rPr>
            </w:pPr>
          </w:p>
        </w:tc>
      </w:tr>
      <w:tr w:rsidR="00080DA0" w:rsidRPr="00AE4D89" w14:paraId="339E5468" w14:textId="77777777" w:rsidTr="00625FF1">
        <w:trPr>
          <w:trHeight w:val="315"/>
        </w:trPr>
        <w:tc>
          <w:tcPr>
            <w:tcW w:w="1298" w:type="pct"/>
            <w:tcBorders>
              <w:top w:val="single" w:sz="8" w:space="0" w:color="auto"/>
              <w:left w:val="single" w:sz="8" w:space="0" w:color="auto"/>
              <w:bottom w:val="single" w:sz="8" w:space="0" w:color="auto"/>
              <w:right w:val="nil"/>
            </w:tcBorders>
            <w:shd w:val="clear" w:color="000000" w:fill="FF9900"/>
            <w:noWrap/>
            <w:vAlign w:val="bottom"/>
            <w:hideMark/>
          </w:tcPr>
          <w:p w14:paraId="5249EC4B" w14:textId="77777777" w:rsidR="00080DA0" w:rsidRPr="00AE4D89" w:rsidRDefault="00080DA0" w:rsidP="00080DA0">
            <w:pPr>
              <w:spacing w:after="0"/>
              <w:rPr>
                <w:b/>
                <w:bCs/>
                <w:szCs w:val="20"/>
                <w:lang w:eastAsia="nl-BE"/>
              </w:rPr>
            </w:pPr>
            <w:proofErr w:type="spellStart"/>
            <w:r w:rsidRPr="00AE4D89">
              <w:rPr>
                <w:b/>
                <w:bCs/>
                <w:szCs w:val="20"/>
                <w:lang w:eastAsia="nl-BE"/>
              </w:rPr>
              <w:t>Onderaannemingskost</w:t>
            </w:r>
            <w:proofErr w:type="spellEnd"/>
          </w:p>
        </w:tc>
        <w:tc>
          <w:tcPr>
            <w:tcW w:w="731" w:type="pct"/>
            <w:tcBorders>
              <w:top w:val="single" w:sz="8" w:space="0" w:color="auto"/>
              <w:left w:val="single" w:sz="4" w:space="0" w:color="auto"/>
              <w:bottom w:val="single" w:sz="8" w:space="0" w:color="auto"/>
              <w:right w:val="nil"/>
            </w:tcBorders>
            <w:shd w:val="clear" w:color="000000" w:fill="FF9900"/>
            <w:noWrap/>
            <w:vAlign w:val="bottom"/>
            <w:hideMark/>
          </w:tcPr>
          <w:p w14:paraId="78FAC7D8" w14:textId="5B483372" w:rsidR="00080DA0" w:rsidRPr="00CF6A6F" w:rsidRDefault="00080DA0">
            <w:pPr>
              <w:spacing w:after="0"/>
              <w:jc w:val="center"/>
              <w:rPr>
                <w:b/>
                <w:bCs/>
                <w:color w:val="000000"/>
                <w:lang w:eastAsia="nl-BE"/>
              </w:rPr>
            </w:pPr>
            <w:r w:rsidRPr="00CF6A6F">
              <w:rPr>
                <w:b/>
                <w:bCs/>
                <w:color w:val="000000"/>
                <w:lang w:eastAsia="nl-BE"/>
              </w:rPr>
              <w:t>20</w:t>
            </w:r>
            <w:r w:rsidR="00CF6A6F">
              <w:rPr>
                <w:b/>
                <w:bCs/>
                <w:color w:val="000000"/>
                <w:lang w:eastAsia="nl-BE"/>
              </w:rPr>
              <w:t>22</w:t>
            </w:r>
          </w:p>
        </w:tc>
        <w:tc>
          <w:tcPr>
            <w:tcW w:w="731" w:type="pct"/>
            <w:tcBorders>
              <w:top w:val="single" w:sz="8" w:space="0" w:color="auto"/>
              <w:left w:val="single" w:sz="4" w:space="0" w:color="auto"/>
              <w:bottom w:val="single" w:sz="8" w:space="0" w:color="auto"/>
              <w:right w:val="nil"/>
            </w:tcBorders>
            <w:shd w:val="clear" w:color="000000" w:fill="FF9900"/>
            <w:noWrap/>
            <w:vAlign w:val="bottom"/>
            <w:hideMark/>
          </w:tcPr>
          <w:p w14:paraId="47D19810" w14:textId="7148196C" w:rsidR="00080DA0" w:rsidRPr="00CF6A6F" w:rsidRDefault="00080DA0">
            <w:pPr>
              <w:spacing w:after="0"/>
              <w:jc w:val="center"/>
              <w:rPr>
                <w:b/>
                <w:bCs/>
                <w:color w:val="000000"/>
                <w:lang w:eastAsia="nl-BE"/>
              </w:rPr>
            </w:pPr>
            <w:r w:rsidRPr="00CF6A6F">
              <w:rPr>
                <w:b/>
                <w:bCs/>
                <w:color w:val="000000"/>
                <w:lang w:eastAsia="nl-BE"/>
              </w:rPr>
              <w:t>20</w:t>
            </w:r>
            <w:r w:rsidR="00CF6A6F">
              <w:rPr>
                <w:b/>
                <w:bCs/>
                <w:color w:val="000000"/>
                <w:lang w:eastAsia="nl-BE"/>
              </w:rPr>
              <w:t>23</w:t>
            </w:r>
          </w:p>
        </w:tc>
        <w:tc>
          <w:tcPr>
            <w:tcW w:w="731" w:type="pct"/>
            <w:tcBorders>
              <w:top w:val="single" w:sz="8" w:space="0" w:color="auto"/>
              <w:left w:val="single" w:sz="4" w:space="0" w:color="auto"/>
              <w:bottom w:val="single" w:sz="8" w:space="0" w:color="auto"/>
              <w:right w:val="nil"/>
            </w:tcBorders>
            <w:shd w:val="clear" w:color="000000" w:fill="FF9900"/>
            <w:noWrap/>
            <w:vAlign w:val="bottom"/>
            <w:hideMark/>
          </w:tcPr>
          <w:p w14:paraId="4EC37B8C" w14:textId="1C43D421" w:rsidR="00080DA0" w:rsidRPr="00CF6A6F" w:rsidRDefault="00080DA0" w:rsidP="00080DA0">
            <w:pPr>
              <w:spacing w:after="0"/>
              <w:jc w:val="center"/>
              <w:rPr>
                <w:b/>
                <w:bCs/>
                <w:color w:val="000000"/>
                <w:lang w:eastAsia="nl-BE"/>
              </w:rPr>
            </w:pPr>
            <w:r w:rsidRPr="00CF6A6F">
              <w:rPr>
                <w:b/>
                <w:bCs/>
                <w:color w:val="000000"/>
                <w:lang w:eastAsia="nl-BE"/>
              </w:rPr>
              <w:t>20</w:t>
            </w:r>
            <w:r w:rsidR="00CF6A6F">
              <w:rPr>
                <w:b/>
                <w:bCs/>
                <w:color w:val="000000"/>
                <w:lang w:eastAsia="nl-BE"/>
              </w:rPr>
              <w:t>24</w:t>
            </w:r>
          </w:p>
        </w:tc>
        <w:tc>
          <w:tcPr>
            <w:tcW w:w="731" w:type="pct"/>
            <w:tcBorders>
              <w:top w:val="single" w:sz="8" w:space="0" w:color="auto"/>
              <w:left w:val="single" w:sz="4" w:space="0" w:color="auto"/>
              <w:bottom w:val="single" w:sz="8" w:space="0" w:color="auto"/>
              <w:right w:val="single" w:sz="8" w:space="0" w:color="auto"/>
            </w:tcBorders>
            <w:shd w:val="clear" w:color="000000" w:fill="FF9900"/>
            <w:noWrap/>
            <w:vAlign w:val="bottom"/>
            <w:hideMark/>
          </w:tcPr>
          <w:p w14:paraId="3C678C9E" w14:textId="712DA591" w:rsidR="00080DA0" w:rsidRPr="00CF6A6F" w:rsidRDefault="00080DA0">
            <w:pPr>
              <w:spacing w:after="0"/>
              <w:jc w:val="center"/>
              <w:rPr>
                <w:b/>
                <w:bCs/>
                <w:color w:val="000000"/>
                <w:lang w:eastAsia="nl-BE"/>
              </w:rPr>
            </w:pPr>
            <w:r w:rsidRPr="00CF6A6F">
              <w:rPr>
                <w:b/>
                <w:bCs/>
                <w:color w:val="000000"/>
                <w:lang w:eastAsia="nl-BE"/>
              </w:rPr>
              <w:t>20</w:t>
            </w:r>
            <w:r w:rsidR="007C3599" w:rsidRPr="00CF6A6F">
              <w:rPr>
                <w:b/>
                <w:bCs/>
                <w:color w:val="000000"/>
                <w:lang w:eastAsia="nl-BE"/>
              </w:rPr>
              <w:t>2</w:t>
            </w:r>
            <w:r w:rsidR="00CF6A6F">
              <w:rPr>
                <w:b/>
                <w:bCs/>
                <w:color w:val="000000"/>
                <w:lang w:eastAsia="nl-BE"/>
              </w:rPr>
              <w:t>5</w:t>
            </w:r>
          </w:p>
        </w:tc>
        <w:tc>
          <w:tcPr>
            <w:tcW w:w="779" w:type="pct"/>
            <w:tcBorders>
              <w:top w:val="single" w:sz="8" w:space="0" w:color="auto"/>
              <w:left w:val="single" w:sz="4" w:space="0" w:color="auto"/>
              <w:bottom w:val="single" w:sz="8" w:space="0" w:color="auto"/>
              <w:right w:val="single" w:sz="8" w:space="0" w:color="auto"/>
            </w:tcBorders>
            <w:shd w:val="clear" w:color="000000" w:fill="FF9900"/>
            <w:noWrap/>
            <w:vAlign w:val="bottom"/>
            <w:hideMark/>
          </w:tcPr>
          <w:p w14:paraId="6B8A4C4F" w14:textId="7F3592A0" w:rsidR="00080DA0" w:rsidRPr="00CF6A6F" w:rsidRDefault="00080DA0">
            <w:pPr>
              <w:spacing w:after="0"/>
              <w:jc w:val="center"/>
              <w:rPr>
                <w:b/>
                <w:bCs/>
                <w:color w:val="000000"/>
                <w:lang w:eastAsia="nl-BE"/>
              </w:rPr>
            </w:pPr>
            <w:r w:rsidRPr="00CF6A6F">
              <w:rPr>
                <w:b/>
                <w:bCs/>
                <w:color w:val="000000"/>
                <w:lang w:eastAsia="nl-BE"/>
              </w:rPr>
              <w:t>202</w:t>
            </w:r>
            <w:r w:rsidR="00CF6A6F">
              <w:rPr>
                <w:b/>
                <w:bCs/>
                <w:color w:val="000000"/>
                <w:lang w:eastAsia="nl-BE"/>
              </w:rPr>
              <w:t>6</w:t>
            </w:r>
          </w:p>
        </w:tc>
      </w:tr>
      <w:tr w:rsidR="00080DA0" w:rsidRPr="00AE4D89" w14:paraId="17FBD787" w14:textId="77777777" w:rsidTr="00625FF1">
        <w:trPr>
          <w:trHeight w:val="510"/>
        </w:trPr>
        <w:tc>
          <w:tcPr>
            <w:tcW w:w="1298"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5C18EE39" w14:textId="77777777" w:rsidR="00080DA0" w:rsidRPr="00AE4D89" w:rsidRDefault="00080DA0" w:rsidP="00080DA0">
            <w:pPr>
              <w:spacing w:after="0"/>
              <w:rPr>
                <w:i/>
                <w:iCs/>
                <w:szCs w:val="20"/>
                <w:lang w:eastAsia="nl-BE"/>
              </w:rPr>
            </w:pPr>
            <w:r w:rsidRPr="00AE4D89">
              <w:rPr>
                <w:i/>
                <w:iCs/>
                <w:szCs w:val="20"/>
                <w:lang w:eastAsia="nl-BE"/>
              </w:rPr>
              <w:t>[Deelnemende instelling 1, vul de deelnemende instellingen aan]</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4377F5BF"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6C1B6F95"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7394A71B"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single" w:sz="4" w:space="0" w:color="auto"/>
              <w:left w:val="nil"/>
              <w:bottom w:val="single" w:sz="4" w:space="0" w:color="auto"/>
              <w:right w:val="single" w:sz="8" w:space="0" w:color="auto"/>
            </w:tcBorders>
            <w:shd w:val="clear" w:color="auto" w:fill="auto"/>
            <w:noWrap/>
            <w:vAlign w:val="bottom"/>
            <w:hideMark/>
          </w:tcPr>
          <w:p w14:paraId="28DB99F1"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7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BAD7205"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7C394A42" w14:textId="77777777" w:rsidTr="00625FF1">
        <w:trPr>
          <w:trHeight w:val="300"/>
        </w:trPr>
        <w:tc>
          <w:tcPr>
            <w:tcW w:w="1298" w:type="pct"/>
            <w:tcBorders>
              <w:top w:val="nil"/>
              <w:left w:val="single" w:sz="8" w:space="0" w:color="auto"/>
              <w:bottom w:val="nil"/>
              <w:right w:val="single" w:sz="4" w:space="0" w:color="auto"/>
            </w:tcBorders>
            <w:shd w:val="clear" w:color="auto" w:fill="auto"/>
            <w:vAlign w:val="bottom"/>
            <w:hideMark/>
          </w:tcPr>
          <w:p w14:paraId="338801E1" w14:textId="77777777" w:rsidR="00080DA0" w:rsidRPr="00AE4D89" w:rsidRDefault="00080DA0" w:rsidP="00080DA0">
            <w:pPr>
              <w:spacing w:after="0"/>
              <w:rPr>
                <w:i/>
                <w:iCs/>
                <w:szCs w:val="20"/>
                <w:lang w:eastAsia="nl-BE"/>
              </w:rPr>
            </w:pPr>
            <w:r w:rsidRPr="00AE4D89">
              <w:rPr>
                <w:i/>
                <w:iCs/>
                <w:szCs w:val="20"/>
                <w:lang w:eastAsia="nl-BE"/>
              </w:rPr>
              <w:t>[Deelnemende instelling …]</w:t>
            </w:r>
          </w:p>
        </w:tc>
        <w:tc>
          <w:tcPr>
            <w:tcW w:w="731" w:type="pct"/>
            <w:tcBorders>
              <w:top w:val="nil"/>
              <w:left w:val="nil"/>
              <w:bottom w:val="nil"/>
              <w:right w:val="single" w:sz="4" w:space="0" w:color="auto"/>
            </w:tcBorders>
            <w:shd w:val="clear" w:color="auto" w:fill="auto"/>
            <w:noWrap/>
            <w:vAlign w:val="bottom"/>
            <w:hideMark/>
          </w:tcPr>
          <w:p w14:paraId="03BCD22F"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nil"/>
              <w:right w:val="single" w:sz="4" w:space="0" w:color="auto"/>
            </w:tcBorders>
            <w:shd w:val="clear" w:color="auto" w:fill="auto"/>
            <w:noWrap/>
            <w:vAlign w:val="bottom"/>
            <w:hideMark/>
          </w:tcPr>
          <w:p w14:paraId="7DD80673"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nil"/>
              <w:right w:val="single" w:sz="4" w:space="0" w:color="auto"/>
            </w:tcBorders>
            <w:shd w:val="clear" w:color="auto" w:fill="auto"/>
            <w:noWrap/>
            <w:vAlign w:val="bottom"/>
            <w:hideMark/>
          </w:tcPr>
          <w:p w14:paraId="637C5E84" w14:textId="77777777" w:rsidR="00080DA0" w:rsidRPr="00AE4D89" w:rsidRDefault="00080DA0" w:rsidP="00080DA0">
            <w:pPr>
              <w:spacing w:after="0"/>
              <w:jc w:val="center"/>
              <w:rPr>
                <w:color w:val="000000"/>
                <w:szCs w:val="20"/>
                <w:lang w:eastAsia="nl-BE"/>
              </w:rPr>
            </w:pPr>
            <w:r w:rsidRPr="00AE4D89">
              <w:rPr>
                <w:color w:val="000000"/>
                <w:szCs w:val="20"/>
                <w:lang w:eastAsia="nl-BE"/>
              </w:rPr>
              <w:t> </w:t>
            </w:r>
          </w:p>
        </w:tc>
        <w:tc>
          <w:tcPr>
            <w:tcW w:w="731" w:type="pct"/>
            <w:tcBorders>
              <w:top w:val="nil"/>
              <w:left w:val="nil"/>
              <w:bottom w:val="nil"/>
              <w:right w:val="single" w:sz="8" w:space="0" w:color="auto"/>
            </w:tcBorders>
            <w:shd w:val="clear" w:color="auto" w:fill="auto"/>
            <w:noWrap/>
            <w:vAlign w:val="bottom"/>
            <w:hideMark/>
          </w:tcPr>
          <w:p w14:paraId="3542C7CB" w14:textId="77777777" w:rsidR="00080DA0" w:rsidRPr="00AE4D89" w:rsidRDefault="00080DA0" w:rsidP="00080DA0">
            <w:pPr>
              <w:spacing w:after="0"/>
              <w:rPr>
                <w:color w:val="000000"/>
                <w:szCs w:val="20"/>
                <w:lang w:eastAsia="nl-BE"/>
              </w:rPr>
            </w:pPr>
            <w:r w:rsidRPr="00AE4D89">
              <w:rPr>
                <w:color w:val="000000"/>
                <w:szCs w:val="20"/>
                <w:lang w:eastAsia="nl-BE"/>
              </w:rPr>
              <w:t> </w:t>
            </w:r>
          </w:p>
        </w:tc>
        <w:tc>
          <w:tcPr>
            <w:tcW w:w="779" w:type="pct"/>
            <w:tcBorders>
              <w:top w:val="nil"/>
              <w:left w:val="single" w:sz="4" w:space="0" w:color="auto"/>
              <w:bottom w:val="nil"/>
              <w:right w:val="single" w:sz="8" w:space="0" w:color="auto"/>
            </w:tcBorders>
            <w:shd w:val="clear" w:color="auto" w:fill="auto"/>
            <w:noWrap/>
            <w:vAlign w:val="bottom"/>
            <w:hideMark/>
          </w:tcPr>
          <w:p w14:paraId="5DF7886B" w14:textId="77777777" w:rsidR="00080DA0" w:rsidRPr="00AE4D89" w:rsidRDefault="00080DA0" w:rsidP="00080DA0">
            <w:pPr>
              <w:spacing w:after="0"/>
              <w:rPr>
                <w:color w:val="000000"/>
                <w:szCs w:val="20"/>
                <w:lang w:eastAsia="nl-BE"/>
              </w:rPr>
            </w:pPr>
            <w:r w:rsidRPr="00AE4D89">
              <w:rPr>
                <w:color w:val="000000"/>
                <w:szCs w:val="20"/>
                <w:lang w:eastAsia="nl-BE"/>
              </w:rPr>
              <w:t> </w:t>
            </w:r>
          </w:p>
        </w:tc>
      </w:tr>
      <w:tr w:rsidR="00080DA0" w:rsidRPr="00AE4D89" w14:paraId="77536ACB" w14:textId="77777777" w:rsidTr="00625FF1">
        <w:trPr>
          <w:trHeight w:val="315"/>
        </w:trPr>
        <w:tc>
          <w:tcPr>
            <w:tcW w:w="1298" w:type="pct"/>
            <w:tcBorders>
              <w:top w:val="double" w:sz="6" w:space="0" w:color="auto"/>
              <w:left w:val="single" w:sz="8" w:space="0" w:color="auto"/>
              <w:bottom w:val="single" w:sz="8" w:space="0" w:color="auto"/>
              <w:right w:val="single" w:sz="4" w:space="0" w:color="auto"/>
            </w:tcBorders>
            <w:shd w:val="clear" w:color="000000" w:fill="CCFFCC"/>
            <w:vAlign w:val="bottom"/>
            <w:hideMark/>
          </w:tcPr>
          <w:p w14:paraId="3CE2BA91" w14:textId="77777777" w:rsidR="00080DA0" w:rsidRPr="00AE4D89" w:rsidRDefault="00080DA0" w:rsidP="00080DA0">
            <w:pPr>
              <w:spacing w:after="0"/>
              <w:rPr>
                <w:b/>
                <w:bCs/>
                <w:szCs w:val="20"/>
                <w:lang w:eastAsia="nl-BE"/>
              </w:rPr>
            </w:pPr>
            <w:r w:rsidRPr="00AE4D89">
              <w:rPr>
                <w:b/>
                <w:bCs/>
                <w:szCs w:val="20"/>
                <w:lang w:eastAsia="nl-BE"/>
              </w:rPr>
              <w:t xml:space="preserve">Totaal kost </w:t>
            </w:r>
            <w:proofErr w:type="spellStart"/>
            <w:r w:rsidRPr="00AE4D89">
              <w:rPr>
                <w:b/>
                <w:bCs/>
                <w:szCs w:val="20"/>
                <w:lang w:eastAsia="nl-BE"/>
              </w:rPr>
              <w:t>onderaanneming</w:t>
            </w:r>
            <w:proofErr w:type="spellEnd"/>
            <w:r w:rsidRPr="00AE4D89">
              <w:rPr>
                <w:b/>
                <w:bCs/>
                <w:szCs w:val="20"/>
                <w:lang w:eastAsia="nl-BE"/>
              </w:rPr>
              <w:t xml:space="preserve">: </w:t>
            </w:r>
            <w:r w:rsidRPr="00AE4D89">
              <w:rPr>
                <w:b/>
                <w:bCs/>
                <w:i/>
                <w:iCs/>
                <w:szCs w:val="20"/>
                <w:lang w:eastAsia="nl-BE"/>
              </w:rPr>
              <w:t>[berekende waarde]</w:t>
            </w:r>
          </w:p>
        </w:tc>
        <w:tc>
          <w:tcPr>
            <w:tcW w:w="731" w:type="pct"/>
            <w:tcBorders>
              <w:top w:val="double" w:sz="6" w:space="0" w:color="auto"/>
              <w:left w:val="nil"/>
              <w:bottom w:val="single" w:sz="8" w:space="0" w:color="auto"/>
              <w:right w:val="single" w:sz="4" w:space="0" w:color="auto"/>
            </w:tcBorders>
            <w:shd w:val="clear" w:color="000000" w:fill="CCFFCC"/>
            <w:noWrap/>
            <w:vAlign w:val="bottom"/>
            <w:hideMark/>
          </w:tcPr>
          <w:p w14:paraId="611C186D"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731" w:type="pct"/>
            <w:tcBorders>
              <w:top w:val="double" w:sz="6" w:space="0" w:color="auto"/>
              <w:left w:val="nil"/>
              <w:bottom w:val="single" w:sz="8" w:space="0" w:color="auto"/>
              <w:right w:val="single" w:sz="4" w:space="0" w:color="auto"/>
            </w:tcBorders>
            <w:shd w:val="clear" w:color="000000" w:fill="CCFFCC"/>
            <w:noWrap/>
            <w:vAlign w:val="bottom"/>
            <w:hideMark/>
          </w:tcPr>
          <w:p w14:paraId="0DE1FFF1"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731" w:type="pct"/>
            <w:tcBorders>
              <w:top w:val="double" w:sz="6" w:space="0" w:color="auto"/>
              <w:left w:val="nil"/>
              <w:bottom w:val="single" w:sz="8" w:space="0" w:color="auto"/>
              <w:right w:val="single" w:sz="4" w:space="0" w:color="auto"/>
            </w:tcBorders>
            <w:shd w:val="clear" w:color="000000" w:fill="CCFFCC"/>
            <w:noWrap/>
            <w:vAlign w:val="bottom"/>
            <w:hideMark/>
          </w:tcPr>
          <w:p w14:paraId="32247B12"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731" w:type="pct"/>
            <w:tcBorders>
              <w:top w:val="double" w:sz="6" w:space="0" w:color="auto"/>
              <w:left w:val="nil"/>
              <w:bottom w:val="single" w:sz="8" w:space="0" w:color="auto"/>
              <w:right w:val="single" w:sz="8" w:space="0" w:color="auto"/>
            </w:tcBorders>
            <w:shd w:val="clear" w:color="000000" w:fill="CCFFCC"/>
            <w:noWrap/>
            <w:vAlign w:val="bottom"/>
            <w:hideMark/>
          </w:tcPr>
          <w:p w14:paraId="3C92360F"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c>
          <w:tcPr>
            <w:tcW w:w="779" w:type="pct"/>
            <w:tcBorders>
              <w:top w:val="double" w:sz="6" w:space="0" w:color="auto"/>
              <w:left w:val="single" w:sz="4" w:space="0" w:color="auto"/>
              <w:bottom w:val="single" w:sz="8" w:space="0" w:color="auto"/>
              <w:right w:val="single" w:sz="8" w:space="0" w:color="auto"/>
            </w:tcBorders>
            <w:shd w:val="clear" w:color="000000" w:fill="CCFFCC"/>
            <w:noWrap/>
            <w:vAlign w:val="bottom"/>
            <w:hideMark/>
          </w:tcPr>
          <w:p w14:paraId="5030B317" w14:textId="77777777" w:rsidR="00080DA0" w:rsidRPr="00AE4D89" w:rsidRDefault="00080DA0" w:rsidP="00080DA0">
            <w:pPr>
              <w:spacing w:after="0"/>
              <w:jc w:val="center"/>
              <w:rPr>
                <w:b/>
                <w:bCs/>
                <w:szCs w:val="20"/>
                <w:lang w:eastAsia="nl-BE"/>
              </w:rPr>
            </w:pPr>
            <w:r w:rsidRPr="00AE4D89">
              <w:rPr>
                <w:b/>
                <w:bCs/>
                <w:szCs w:val="20"/>
                <w:lang w:eastAsia="nl-BE"/>
              </w:rPr>
              <w:t xml:space="preserve"> €                         -   </w:t>
            </w:r>
          </w:p>
        </w:tc>
      </w:tr>
      <w:tr w:rsidR="00080DA0" w:rsidRPr="00AE4D89" w14:paraId="1A227832" w14:textId="77777777" w:rsidTr="00625FF1">
        <w:trPr>
          <w:trHeight w:val="300"/>
        </w:trPr>
        <w:tc>
          <w:tcPr>
            <w:tcW w:w="1298" w:type="pct"/>
            <w:tcBorders>
              <w:top w:val="nil"/>
              <w:left w:val="nil"/>
              <w:bottom w:val="nil"/>
              <w:right w:val="nil"/>
            </w:tcBorders>
            <w:shd w:val="clear" w:color="auto" w:fill="auto"/>
            <w:noWrap/>
            <w:vAlign w:val="bottom"/>
            <w:hideMark/>
          </w:tcPr>
          <w:p w14:paraId="5634EE19" w14:textId="77777777" w:rsidR="00080DA0" w:rsidRPr="00AE4D89" w:rsidRDefault="00080DA0" w:rsidP="00080DA0">
            <w:pPr>
              <w:spacing w:after="0"/>
              <w:jc w:val="center"/>
              <w:rPr>
                <w:b/>
                <w:bCs/>
                <w:szCs w:val="20"/>
                <w:lang w:eastAsia="nl-BE"/>
              </w:rPr>
            </w:pPr>
          </w:p>
        </w:tc>
        <w:tc>
          <w:tcPr>
            <w:tcW w:w="731" w:type="pct"/>
            <w:tcBorders>
              <w:top w:val="nil"/>
              <w:left w:val="nil"/>
              <w:bottom w:val="nil"/>
              <w:right w:val="nil"/>
            </w:tcBorders>
            <w:shd w:val="clear" w:color="auto" w:fill="auto"/>
            <w:noWrap/>
            <w:vAlign w:val="bottom"/>
            <w:hideMark/>
          </w:tcPr>
          <w:p w14:paraId="479F14C4" w14:textId="77777777" w:rsidR="00080DA0" w:rsidRPr="00AE4D89" w:rsidRDefault="00080DA0" w:rsidP="00080DA0">
            <w:pPr>
              <w:spacing w:after="0"/>
              <w:rPr>
                <w:rFonts w:ascii="Times New Roman" w:hAnsi="Times New Roman" w:cs="Times New Roman"/>
                <w:szCs w:val="20"/>
                <w:lang w:eastAsia="nl-BE"/>
              </w:rPr>
            </w:pPr>
          </w:p>
        </w:tc>
        <w:tc>
          <w:tcPr>
            <w:tcW w:w="731" w:type="pct"/>
            <w:tcBorders>
              <w:top w:val="nil"/>
              <w:left w:val="nil"/>
              <w:bottom w:val="nil"/>
              <w:right w:val="nil"/>
            </w:tcBorders>
            <w:shd w:val="clear" w:color="auto" w:fill="auto"/>
            <w:noWrap/>
            <w:vAlign w:val="bottom"/>
            <w:hideMark/>
          </w:tcPr>
          <w:p w14:paraId="3CEC7B52" w14:textId="77777777" w:rsidR="00080DA0" w:rsidRPr="00AE4D89" w:rsidRDefault="00080DA0" w:rsidP="00080DA0">
            <w:pPr>
              <w:spacing w:after="0"/>
              <w:rPr>
                <w:rFonts w:ascii="Times New Roman" w:hAnsi="Times New Roman" w:cs="Times New Roman"/>
                <w:szCs w:val="20"/>
                <w:lang w:eastAsia="nl-BE"/>
              </w:rPr>
            </w:pPr>
          </w:p>
        </w:tc>
        <w:tc>
          <w:tcPr>
            <w:tcW w:w="731" w:type="pct"/>
            <w:tcBorders>
              <w:top w:val="nil"/>
              <w:left w:val="nil"/>
              <w:bottom w:val="nil"/>
              <w:right w:val="nil"/>
            </w:tcBorders>
            <w:shd w:val="clear" w:color="auto" w:fill="auto"/>
            <w:noWrap/>
            <w:vAlign w:val="bottom"/>
            <w:hideMark/>
          </w:tcPr>
          <w:p w14:paraId="5743C3A4" w14:textId="77777777" w:rsidR="00080DA0" w:rsidRPr="00AE4D89" w:rsidRDefault="00080DA0" w:rsidP="00080DA0">
            <w:pPr>
              <w:spacing w:after="0"/>
              <w:rPr>
                <w:rFonts w:ascii="Times New Roman" w:hAnsi="Times New Roman" w:cs="Times New Roman"/>
                <w:szCs w:val="20"/>
                <w:lang w:eastAsia="nl-BE"/>
              </w:rPr>
            </w:pPr>
          </w:p>
        </w:tc>
        <w:tc>
          <w:tcPr>
            <w:tcW w:w="731" w:type="pct"/>
            <w:tcBorders>
              <w:top w:val="nil"/>
              <w:left w:val="nil"/>
              <w:bottom w:val="nil"/>
              <w:right w:val="nil"/>
            </w:tcBorders>
            <w:shd w:val="clear" w:color="auto" w:fill="auto"/>
            <w:noWrap/>
            <w:vAlign w:val="bottom"/>
            <w:hideMark/>
          </w:tcPr>
          <w:p w14:paraId="5DB55606" w14:textId="77777777" w:rsidR="00080DA0" w:rsidRPr="00AE4D89" w:rsidRDefault="00080DA0" w:rsidP="00080DA0">
            <w:pPr>
              <w:spacing w:after="0"/>
              <w:rPr>
                <w:rFonts w:ascii="Times New Roman" w:hAnsi="Times New Roman" w:cs="Times New Roman"/>
                <w:szCs w:val="20"/>
                <w:lang w:eastAsia="nl-BE"/>
              </w:rPr>
            </w:pPr>
          </w:p>
        </w:tc>
        <w:tc>
          <w:tcPr>
            <w:tcW w:w="779" w:type="pct"/>
            <w:tcBorders>
              <w:top w:val="nil"/>
              <w:left w:val="nil"/>
              <w:bottom w:val="nil"/>
              <w:right w:val="nil"/>
            </w:tcBorders>
            <w:shd w:val="clear" w:color="auto" w:fill="auto"/>
            <w:noWrap/>
            <w:vAlign w:val="bottom"/>
            <w:hideMark/>
          </w:tcPr>
          <w:p w14:paraId="10B21028" w14:textId="77777777" w:rsidR="00080DA0" w:rsidRPr="00AE4D89" w:rsidRDefault="00080DA0" w:rsidP="00080DA0">
            <w:pPr>
              <w:spacing w:after="0"/>
              <w:rPr>
                <w:rFonts w:ascii="Times New Roman" w:hAnsi="Times New Roman" w:cs="Times New Roman"/>
                <w:szCs w:val="20"/>
                <w:lang w:eastAsia="nl-BE"/>
              </w:rPr>
            </w:pPr>
          </w:p>
        </w:tc>
      </w:tr>
      <w:tr w:rsidR="00080DA0" w:rsidRPr="00AE4D89" w14:paraId="122A48D9" w14:textId="77777777" w:rsidTr="00625FF1">
        <w:trPr>
          <w:trHeight w:val="300"/>
        </w:trPr>
        <w:tc>
          <w:tcPr>
            <w:tcW w:w="1298" w:type="pct"/>
            <w:tcBorders>
              <w:top w:val="single" w:sz="8" w:space="0" w:color="auto"/>
              <w:left w:val="single" w:sz="8" w:space="0" w:color="auto"/>
              <w:bottom w:val="single" w:sz="8" w:space="0" w:color="auto"/>
              <w:right w:val="single" w:sz="4" w:space="0" w:color="auto"/>
            </w:tcBorders>
            <w:shd w:val="clear" w:color="000000" w:fill="99CCFF"/>
            <w:vAlign w:val="bottom"/>
            <w:hideMark/>
          </w:tcPr>
          <w:p w14:paraId="3769C957" w14:textId="77777777" w:rsidR="00080DA0" w:rsidRPr="00AE4D89" w:rsidRDefault="00080DA0" w:rsidP="00080DA0">
            <w:pPr>
              <w:spacing w:after="0"/>
              <w:rPr>
                <w:b/>
                <w:bCs/>
                <w:szCs w:val="20"/>
                <w:lang w:eastAsia="nl-BE"/>
              </w:rPr>
            </w:pPr>
            <w:r w:rsidRPr="00AE4D89">
              <w:rPr>
                <w:b/>
                <w:bCs/>
                <w:szCs w:val="20"/>
                <w:lang w:eastAsia="nl-BE"/>
              </w:rPr>
              <w:t xml:space="preserve">Totale kost: </w:t>
            </w:r>
          </w:p>
        </w:tc>
        <w:tc>
          <w:tcPr>
            <w:tcW w:w="731" w:type="pct"/>
            <w:tcBorders>
              <w:top w:val="single" w:sz="8" w:space="0" w:color="auto"/>
              <w:left w:val="nil"/>
              <w:bottom w:val="single" w:sz="8" w:space="0" w:color="auto"/>
              <w:right w:val="nil"/>
            </w:tcBorders>
            <w:shd w:val="clear" w:color="000000" w:fill="99CCFF"/>
            <w:noWrap/>
            <w:vAlign w:val="bottom"/>
            <w:hideMark/>
          </w:tcPr>
          <w:p w14:paraId="705DEAC4"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31" w:type="pct"/>
            <w:tcBorders>
              <w:top w:val="single" w:sz="8" w:space="0" w:color="auto"/>
              <w:left w:val="single" w:sz="4" w:space="0" w:color="auto"/>
              <w:bottom w:val="single" w:sz="8" w:space="0" w:color="auto"/>
              <w:right w:val="nil"/>
            </w:tcBorders>
            <w:shd w:val="clear" w:color="000000" w:fill="99CCFF"/>
            <w:noWrap/>
            <w:vAlign w:val="bottom"/>
            <w:hideMark/>
          </w:tcPr>
          <w:p w14:paraId="5E044B13"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31" w:type="pct"/>
            <w:tcBorders>
              <w:top w:val="single" w:sz="8" w:space="0" w:color="auto"/>
              <w:left w:val="single" w:sz="4" w:space="0" w:color="auto"/>
              <w:bottom w:val="single" w:sz="8" w:space="0" w:color="auto"/>
              <w:right w:val="nil"/>
            </w:tcBorders>
            <w:shd w:val="clear" w:color="000000" w:fill="99CCFF"/>
            <w:noWrap/>
            <w:vAlign w:val="bottom"/>
            <w:hideMark/>
          </w:tcPr>
          <w:p w14:paraId="65C10B11"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31" w:type="pct"/>
            <w:tcBorders>
              <w:top w:val="single" w:sz="8" w:space="0" w:color="auto"/>
              <w:left w:val="single" w:sz="4" w:space="0" w:color="auto"/>
              <w:bottom w:val="single" w:sz="8" w:space="0" w:color="auto"/>
              <w:right w:val="single" w:sz="8" w:space="0" w:color="auto"/>
            </w:tcBorders>
            <w:shd w:val="clear" w:color="000000" w:fill="99CCFF"/>
            <w:noWrap/>
            <w:vAlign w:val="bottom"/>
            <w:hideMark/>
          </w:tcPr>
          <w:p w14:paraId="39D26BFC"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79" w:type="pct"/>
            <w:tcBorders>
              <w:top w:val="single" w:sz="8" w:space="0" w:color="auto"/>
              <w:left w:val="single" w:sz="4" w:space="0" w:color="auto"/>
              <w:bottom w:val="single" w:sz="8" w:space="0" w:color="auto"/>
              <w:right w:val="single" w:sz="8" w:space="0" w:color="auto"/>
            </w:tcBorders>
            <w:shd w:val="clear" w:color="000000" w:fill="99CCFF"/>
            <w:noWrap/>
            <w:vAlign w:val="bottom"/>
            <w:hideMark/>
          </w:tcPr>
          <w:p w14:paraId="58857019" w14:textId="77777777" w:rsidR="00080DA0" w:rsidRPr="00AE4D89" w:rsidRDefault="00080DA0" w:rsidP="00080DA0">
            <w:pPr>
              <w:spacing w:after="0"/>
              <w:rPr>
                <w:b/>
                <w:bCs/>
                <w:szCs w:val="20"/>
                <w:lang w:eastAsia="nl-BE"/>
              </w:rPr>
            </w:pPr>
            <w:r w:rsidRPr="00AE4D89">
              <w:rPr>
                <w:b/>
                <w:bCs/>
                <w:szCs w:val="20"/>
                <w:lang w:eastAsia="nl-BE"/>
              </w:rPr>
              <w:t xml:space="preserve"> €                         -   </w:t>
            </w:r>
          </w:p>
        </w:tc>
      </w:tr>
      <w:tr w:rsidR="00080DA0" w:rsidRPr="00AE4D89" w14:paraId="5AD94FD7" w14:textId="77777777" w:rsidTr="00625FF1">
        <w:trPr>
          <w:trHeight w:val="300"/>
        </w:trPr>
        <w:tc>
          <w:tcPr>
            <w:tcW w:w="1298" w:type="pct"/>
            <w:tcBorders>
              <w:top w:val="nil"/>
              <w:left w:val="nil"/>
              <w:bottom w:val="nil"/>
              <w:right w:val="nil"/>
            </w:tcBorders>
            <w:shd w:val="clear" w:color="auto" w:fill="auto"/>
            <w:noWrap/>
            <w:vAlign w:val="bottom"/>
            <w:hideMark/>
          </w:tcPr>
          <w:p w14:paraId="7B397788" w14:textId="77777777" w:rsidR="00080DA0" w:rsidRPr="00AE4D89" w:rsidRDefault="00080DA0" w:rsidP="00080DA0">
            <w:pPr>
              <w:spacing w:after="0"/>
              <w:rPr>
                <w:b/>
                <w:bCs/>
                <w:szCs w:val="20"/>
                <w:lang w:eastAsia="nl-BE"/>
              </w:rPr>
            </w:pPr>
          </w:p>
        </w:tc>
        <w:tc>
          <w:tcPr>
            <w:tcW w:w="731" w:type="pct"/>
            <w:tcBorders>
              <w:top w:val="nil"/>
              <w:left w:val="nil"/>
              <w:bottom w:val="nil"/>
              <w:right w:val="nil"/>
            </w:tcBorders>
            <w:shd w:val="clear" w:color="auto" w:fill="auto"/>
            <w:noWrap/>
            <w:vAlign w:val="bottom"/>
            <w:hideMark/>
          </w:tcPr>
          <w:p w14:paraId="66ABA047" w14:textId="77777777" w:rsidR="00080DA0" w:rsidRPr="00AE4D89" w:rsidRDefault="00080DA0" w:rsidP="00080DA0">
            <w:pPr>
              <w:spacing w:after="0"/>
              <w:rPr>
                <w:rFonts w:ascii="Times New Roman" w:hAnsi="Times New Roman" w:cs="Times New Roman"/>
                <w:szCs w:val="20"/>
                <w:lang w:eastAsia="nl-BE"/>
              </w:rPr>
            </w:pPr>
          </w:p>
        </w:tc>
        <w:tc>
          <w:tcPr>
            <w:tcW w:w="731" w:type="pct"/>
            <w:tcBorders>
              <w:top w:val="nil"/>
              <w:left w:val="nil"/>
              <w:bottom w:val="nil"/>
              <w:right w:val="nil"/>
            </w:tcBorders>
            <w:shd w:val="clear" w:color="auto" w:fill="auto"/>
            <w:noWrap/>
            <w:vAlign w:val="bottom"/>
            <w:hideMark/>
          </w:tcPr>
          <w:p w14:paraId="6130B801" w14:textId="77777777" w:rsidR="00080DA0" w:rsidRPr="00AE4D89" w:rsidRDefault="00080DA0" w:rsidP="00080DA0">
            <w:pPr>
              <w:spacing w:after="0"/>
              <w:rPr>
                <w:rFonts w:ascii="Times New Roman" w:hAnsi="Times New Roman" w:cs="Times New Roman"/>
                <w:szCs w:val="20"/>
                <w:lang w:eastAsia="nl-BE"/>
              </w:rPr>
            </w:pPr>
          </w:p>
        </w:tc>
        <w:tc>
          <w:tcPr>
            <w:tcW w:w="731" w:type="pct"/>
            <w:tcBorders>
              <w:top w:val="nil"/>
              <w:left w:val="nil"/>
              <w:bottom w:val="nil"/>
              <w:right w:val="nil"/>
            </w:tcBorders>
            <w:shd w:val="clear" w:color="auto" w:fill="auto"/>
            <w:noWrap/>
            <w:vAlign w:val="bottom"/>
            <w:hideMark/>
          </w:tcPr>
          <w:p w14:paraId="250FF401" w14:textId="77777777" w:rsidR="00080DA0" w:rsidRPr="00AE4D89" w:rsidRDefault="00080DA0" w:rsidP="00080DA0">
            <w:pPr>
              <w:spacing w:after="0"/>
              <w:rPr>
                <w:rFonts w:ascii="Times New Roman" w:hAnsi="Times New Roman" w:cs="Times New Roman"/>
                <w:szCs w:val="20"/>
                <w:lang w:eastAsia="nl-BE"/>
              </w:rPr>
            </w:pPr>
          </w:p>
        </w:tc>
        <w:tc>
          <w:tcPr>
            <w:tcW w:w="731" w:type="pct"/>
            <w:tcBorders>
              <w:top w:val="nil"/>
              <w:left w:val="nil"/>
              <w:bottom w:val="nil"/>
              <w:right w:val="nil"/>
            </w:tcBorders>
            <w:shd w:val="clear" w:color="auto" w:fill="auto"/>
            <w:noWrap/>
            <w:vAlign w:val="bottom"/>
            <w:hideMark/>
          </w:tcPr>
          <w:p w14:paraId="70108494" w14:textId="77777777" w:rsidR="00080DA0" w:rsidRPr="00AE4D89" w:rsidRDefault="00080DA0" w:rsidP="00080DA0">
            <w:pPr>
              <w:spacing w:after="0"/>
              <w:rPr>
                <w:rFonts w:ascii="Times New Roman" w:hAnsi="Times New Roman" w:cs="Times New Roman"/>
                <w:szCs w:val="20"/>
                <w:lang w:eastAsia="nl-BE"/>
              </w:rPr>
            </w:pPr>
          </w:p>
        </w:tc>
        <w:tc>
          <w:tcPr>
            <w:tcW w:w="779" w:type="pct"/>
            <w:tcBorders>
              <w:top w:val="nil"/>
              <w:left w:val="nil"/>
              <w:bottom w:val="nil"/>
              <w:right w:val="nil"/>
            </w:tcBorders>
            <w:shd w:val="clear" w:color="auto" w:fill="auto"/>
            <w:noWrap/>
            <w:vAlign w:val="bottom"/>
            <w:hideMark/>
          </w:tcPr>
          <w:p w14:paraId="44BB2723" w14:textId="77777777" w:rsidR="00080DA0" w:rsidRPr="00AE4D89" w:rsidRDefault="00080DA0" w:rsidP="00080DA0">
            <w:pPr>
              <w:spacing w:after="0"/>
              <w:rPr>
                <w:rFonts w:ascii="Times New Roman" w:hAnsi="Times New Roman" w:cs="Times New Roman"/>
                <w:szCs w:val="20"/>
                <w:lang w:eastAsia="nl-BE"/>
              </w:rPr>
            </w:pPr>
          </w:p>
        </w:tc>
      </w:tr>
      <w:tr w:rsidR="00080DA0" w:rsidRPr="00AE4D89" w14:paraId="74AC112F" w14:textId="77777777" w:rsidTr="00625FF1">
        <w:trPr>
          <w:trHeight w:val="300"/>
        </w:trPr>
        <w:tc>
          <w:tcPr>
            <w:tcW w:w="1298" w:type="pct"/>
            <w:tcBorders>
              <w:top w:val="single" w:sz="8" w:space="0" w:color="auto"/>
              <w:left w:val="single" w:sz="8" w:space="0" w:color="auto"/>
              <w:bottom w:val="single" w:sz="8" w:space="0" w:color="auto"/>
              <w:right w:val="single" w:sz="4" w:space="0" w:color="auto"/>
            </w:tcBorders>
            <w:shd w:val="clear" w:color="000000" w:fill="99CCFF"/>
            <w:vAlign w:val="bottom"/>
            <w:hideMark/>
          </w:tcPr>
          <w:p w14:paraId="5DD8DB0C" w14:textId="77777777" w:rsidR="00080DA0" w:rsidRPr="00AE4D89" w:rsidRDefault="00080DA0" w:rsidP="00080DA0">
            <w:pPr>
              <w:spacing w:after="0"/>
              <w:rPr>
                <w:b/>
                <w:bCs/>
                <w:szCs w:val="20"/>
                <w:lang w:eastAsia="nl-BE"/>
              </w:rPr>
            </w:pPr>
            <w:r w:rsidRPr="00AE4D89">
              <w:rPr>
                <w:b/>
                <w:bCs/>
                <w:szCs w:val="20"/>
                <w:lang w:eastAsia="nl-BE"/>
              </w:rPr>
              <w:t>Saldo</w:t>
            </w:r>
          </w:p>
        </w:tc>
        <w:tc>
          <w:tcPr>
            <w:tcW w:w="731" w:type="pct"/>
            <w:tcBorders>
              <w:top w:val="single" w:sz="8" w:space="0" w:color="auto"/>
              <w:left w:val="nil"/>
              <w:bottom w:val="single" w:sz="8" w:space="0" w:color="auto"/>
              <w:right w:val="nil"/>
            </w:tcBorders>
            <w:shd w:val="clear" w:color="000000" w:fill="99CCFF"/>
            <w:noWrap/>
            <w:vAlign w:val="bottom"/>
            <w:hideMark/>
          </w:tcPr>
          <w:p w14:paraId="6358436F"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31" w:type="pct"/>
            <w:tcBorders>
              <w:top w:val="single" w:sz="8" w:space="0" w:color="auto"/>
              <w:left w:val="single" w:sz="4" w:space="0" w:color="auto"/>
              <w:bottom w:val="single" w:sz="8" w:space="0" w:color="auto"/>
              <w:right w:val="nil"/>
            </w:tcBorders>
            <w:shd w:val="clear" w:color="000000" w:fill="99CCFF"/>
            <w:noWrap/>
            <w:vAlign w:val="bottom"/>
            <w:hideMark/>
          </w:tcPr>
          <w:p w14:paraId="4C1FDEA0"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31" w:type="pct"/>
            <w:tcBorders>
              <w:top w:val="single" w:sz="8" w:space="0" w:color="auto"/>
              <w:left w:val="single" w:sz="4" w:space="0" w:color="auto"/>
              <w:bottom w:val="single" w:sz="8" w:space="0" w:color="auto"/>
              <w:right w:val="nil"/>
            </w:tcBorders>
            <w:shd w:val="clear" w:color="000000" w:fill="99CCFF"/>
            <w:noWrap/>
            <w:vAlign w:val="bottom"/>
            <w:hideMark/>
          </w:tcPr>
          <w:p w14:paraId="7DAC9024"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31" w:type="pct"/>
            <w:tcBorders>
              <w:top w:val="single" w:sz="8" w:space="0" w:color="auto"/>
              <w:left w:val="single" w:sz="4" w:space="0" w:color="auto"/>
              <w:bottom w:val="single" w:sz="8" w:space="0" w:color="auto"/>
              <w:right w:val="single" w:sz="8" w:space="0" w:color="auto"/>
            </w:tcBorders>
            <w:shd w:val="clear" w:color="000000" w:fill="99CCFF"/>
            <w:noWrap/>
            <w:vAlign w:val="bottom"/>
            <w:hideMark/>
          </w:tcPr>
          <w:p w14:paraId="6022A41F" w14:textId="77777777" w:rsidR="00080DA0" w:rsidRPr="00AE4D89" w:rsidRDefault="00080DA0" w:rsidP="00080DA0">
            <w:pPr>
              <w:spacing w:after="0"/>
              <w:rPr>
                <w:b/>
                <w:bCs/>
                <w:szCs w:val="20"/>
                <w:lang w:eastAsia="nl-BE"/>
              </w:rPr>
            </w:pPr>
            <w:r w:rsidRPr="00AE4D89">
              <w:rPr>
                <w:b/>
                <w:bCs/>
                <w:szCs w:val="20"/>
                <w:lang w:eastAsia="nl-BE"/>
              </w:rPr>
              <w:t xml:space="preserve"> €                       -   </w:t>
            </w:r>
          </w:p>
        </w:tc>
        <w:tc>
          <w:tcPr>
            <w:tcW w:w="779" w:type="pct"/>
            <w:tcBorders>
              <w:top w:val="single" w:sz="8" w:space="0" w:color="auto"/>
              <w:left w:val="single" w:sz="4" w:space="0" w:color="auto"/>
              <w:bottom w:val="single" w:sz="8" w:space="0" w:color="auto"/>
              <w:right w:val="single" w:sz="8" w:space="0" w:color="auto"/>
            </w:tcBorders>
            <w:shd w:val="clear" w:color="000000" w:fill="99CCFF"/>
            <w:noWrap/>
            <w:vAlign w:val="bottom"/>
            <w:hideMark/>
          </w:tcPr>
          <w:p w14:paraId="2BFF1A98" w14:textId="77777777" w:rsidR="00080DA0" w:rsidRPr="00AE4D89" w:rsidRDefault="00080DA0" w:rsidP="00080DA0">
            <w:pPr>
              <w:spacing w:after="0"/>
              <w:rPr>
                <w:b/>
                <w:bCs/>
                <w:szCs w:val="20"/>
                <w:lang w:eastAsia="nl-BE"/>
              </w:rPr>
            </w:pPr>
            <w:r w:rsidRPr="00AE4D89">
              <w:rPr>
                <w:b/>
                <w:bCs/>
                <w:szCs w:val="20"/>
                <w:lang w:eastAsia="nl-BE"/>
              </w:rPr>
              <w:t xml:space="preserve"> €                         -   </w:t>
            </w:r>
          </w:p>
        </w:tc>
      </w:tr>
    </w:tbl>
    <w:p w14:paraId="081C1B5C" w14:textId="7B70CCCF" w:rsidR="00CB737B" w:rsidRDefault="00CB737B" w:rsidP="00227AC7">
      <w:pPr>
        <w:autoSpaceDE w:val="0"/>
        <w:autoSpaceDN w:val="0"/>
        <w:adjustRightInd w:val="0"/>
        <w:spacing w:after="0" w:line="240" w:lineRule="auto"/>
        <w:ind w:left="360"/>
        <w:rPr>
          <w:rFonts w:ascii="FlandersArtSans-Regular" w:hAnsi="FlandersArtSans-Regular" w:cs="Arial"/>
        </w:rPr>
      </w:pPr>
    </w:p>
    <w:p w14:paraId="316E0ED2" w14:textId="418AAC8D" w:rsidR="00CF6A6F" w:rsidRDefault="00CF6A6F" w:rsidP="00DF0566">
      <w:pPr>
        <w:autoSpaceDE w:val="0"/>
        <w:autoSpaceDN w:val="0"/>
        <w:adjustRightInd w:val="0"/>
        <w:spacing w:after="0" w:line="240" w:lineRule="auto"/>
        <w:rPr>
          <w:rFonts w:ascii="FlandersArtSans-Regular" w:hAnsi="FlandersArtSans-Regular" w:cs="Arial"/>
        </w:rPr>
      </w:pPr>
      <w:r w:rsidRPr="5339AC23">
        <w:rPr>
          <w:rFonts w:ascii="FlandersArtSans-Regular" w:hAnsi="FlandersArtSans-Regular" w:cs="Arial"/>
        </w:rPr>
        <w:t>Deze tabel is indicatief. De omvang van de middelen en de verdeling over de thema’s kan worden bijgestuurd op basis van de goedgekeurde jaarplannen.</w:t>
      </w:r>
    </w:p>
    <w:p w14:paraId="0E9B1CBC" w14:textId="77777777" w:rsidR="00CF6A6F" w:rsidRPr="00A96174" w:rsidRDefault="00CF6A6F" w:rsidP="0018409C">
      <w:pPr>
        <w:autoSpaceDE w:val="0"/>
        <w:autoSpaceDN w:val="0"/>
        <w:adjustRightInd w:val="0"/>
        <w:spacing w:after="0" w:line="240" w:lineRule="auto"/>
        <w:rPr>
          <w:rFonts w:ascii="FlandersArtSans-Regular" w:hAnsi="FlandersArtSans-Regular" w:cs="Arial"/>
        </w:rPr>
      </w:pPr>
    </w:p>
    <w:p w14:paraId="23595DB2" w14:textId="041F7574" w:rsidR="009B2082" w:rsidRPr="00DF0566" w:rsidRDefault="009B2082" w:rsidP="00F96BF7">
      <w:pPr>
        <w:pStyle w:val="Kop3"/>
      </w:pPr>
      <w:bookmarkStart w:id="105" w:name="_Toc75858004"/>
      <w:bookmarkStart w:id="106" w:name="_Toc80024013"/>
      <w:r w:rsidRPr="00DF0566">
        <w:t>Deel 4: Overzicht van ervaring, expertise en wetenschappelijke inbreng</w:t>
      </w:r>
      <w:bookmarkEnd w:id="105"/>
      <w:bookmarkEnd w:id="106"/>
    </w:p>
    <w:p w14:paraId="366C489C" w14:textId="77777777" w:rsidR="009B2082" w:rsidRPr="00A96174" w:rsidRDefault="009B2082" w:rsidP="009B2082">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Dit overzicht omvat:</w:t>
      </w:r>
    </w:p>
    <w:p w14:paraId="732A656E" w14:textId="77777777" w:rsidR="009B2082" w:rsidRPr="00A96174" w:rsidRDefault="009B2082" w:rsidP="001B00F8">
      <w:pPr>
        <w:pStyle w:val="Lijstalinea"/>
        <w:numPr>
          <w:ilvl w:val="0"/>
          <w:numId w:val="12"/>
        </w:numPr>
        <w:autoSpaceDE w:val="0"/>
        <w:autoSpaceDN w:val="0"/>
        <w:adjustRightInd w:val="0"/>
        <w:spacing w:after="0" w:line="240" w:lineRule="auto"/>
        <w:rPr>
          <w:rFonts w:ascii="FlandersArtSans-Regular" w:hAnsi="FlandersArtSans-Regular" w:cs="Arial"/>
        </w:rPr>
      </w:pPr>
      <w:proofErr w:type="spellStart"/>
      <w:r w:rsidRPr="00A96174">
        <w:rPr>
          <w:rFonts w:ascii="FlandersArtSans-Regular" w:hAnsi="FlandersArtSans-Regular" w:cs="Arial"/>
        </w:rPr>
        <w:t>CV’s</w:t>
      </w:r>
      <w:proofErr w:type="spellEnd"/>
      <w:r w:rsidRPr="00A96174">
        <w:rPr>
          <w:rFonts w:ascii="FlandersArtSans-Regular" w:hAnsi="FlandersArtSans-Regular" w:cs="Arial"/>
        </w:rPr>
        <w:t xml:space="preserve"> van de verantwoordelijken, promotoren, betrokken ZAP-personeel of onderwijzend</w:t>
      </w:r>
      <w:r w:rsidR="001B00F8" w:rsidRPr="00A96174">
        <w:rPr>
          <w:rFonts w:ascii="FlandersArtSans-Regular" w:hAnsi="FlandersArtSans-Regular" w:cs="Arial"/>
        </w:rPr>
        <w:t xml:space="preserve"> </w:t>
      </w:r>
      <w:r w:rsidRPr="00A96174">
        <w:rPr>
          <w:rFonts w:ascii="FlandersArtSans-Regular" w:hAnsi="FlandersArtSans-Regular" w:cs="Arial"/>
        </w:rPr>
        <w:t>personeel, en projectleiders, …</w:t>
      </w:r>
    </w:p>
    <w:p w14:paraId="3C822838" w14:textId="77777777" w:rsidR="009B2082" w:rsidRPr="00A96174" w:rsidRDefault="009B2082" w:rsidP="001B00F8">
      <w:pPr>
        <w:pStyle w:val="Lijstalinea"/>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Het CV vermeldt duidelijk: de contactgegevens van de persoon in kwestie, de huidige functie en</w:t>
      </w:r>
      <w:r w:rsidR="001B00F8" w:rsidRPr="00A96174">
        <w:rPr>
          <w:rFonts w:ascii="FlandersArtSans-Regular" w:hAnsi="FlandersArtSans-Regular" w:cs="Arial"/>
        </w:rPr>
        <w:t xml:space="preserve"> </w:t>
      </w:r>
      <w:r w:rsidRPr="00A96174">
        <w:rPr>
          <w:rFonts w:ascii="FlandersArtSans-Regular" w:hAnsi="FlandersArtSans-Regular" w:cs="Arial"/>
        </w:rPr>
        <w:t>opleidingen, competenties, (werk)ervaring in de laatste vijf jaar en publicaties in de laatste vijf jaar</w:t>
      </w:r>
      <w:r w:rsidR="001B00F8" w:rsidRPr="00A96174">
        <w:rPr>
          <w:rFonts w:ascii="FlandersArtSans-Regular" w:hAnsi="FlandersArtSans-Regular" w:cs="Arial"/>
        </w:rPr>
        <w:t xml:space="preserve"> </w:t>
      </w:r>
      <w:r w:rsidRPr="00A96174">
        <w:rPr>
          <w:rFonts w:ascii="FlandersArtSans-Regular" w:hAnsi="FlandersArtSans-Regular" w:cs="Arial"/>
        </w:rPr>
        <w:t>die relevant zijn voor het voorgestelde onderzoek.</w:t>
      </w:r>
    </w:p>
    <w:p w14:paraId="684DBE8A" w14:textId="0BAC93C3" w:rsidR="009B2082" w:rsidRPr="00A96174" w:rsidRDefault="009B2082" w:rsidP="001B00F8">
      <w:pPr>
        <w:pStyle w:val="Lijstalinea"/>
        <w:numPr>
          <w:ilvl w:val="0"/>
          <w:numId w:val="12"/>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referenties van de indiener (eerder onderzoek en projecten, relevante wetenschappelijke</w:t>
      </w:r>
      <w:r w:rsidR="001B00F8" w:rsidRPr="00A96174">
        <w:rPr>
          <w:rFonts w:ascii="FlandersArtSans-Regular" w:hAnsi="FlandersArtSans-Regular" w:cs="Arial"/>
        </w:rPr>
        <w:t xml:space="preserve"> </w:t>
      </w:r>
      <w:r w:rsidRPr="00A96174">
        <w:rPr>
          <w:rFonts w:ascii="FlandersArtSans-Regular" w:hAnsi="FlandersArtSans-Regular" w:cs="Arial"/>
        </w:rPr>
        <w:t>publicaties)</w:t>
      </w:r>
      <w:r w:rsidR="00BF6CED">
        <w:rPr>
          <w:rFonts w:ascii="FlandersArtSans-Regular" w:hAnsi="FlandersArtSans-Regular" w:cs="Arial"/>
        </w:rPr>
        <w:t xml:space="preserve">. </w:t>
      </w:r>
    </w:p>
    <w:p w14:paraId="099397F1" w14:textId="1B64F1A2" w:rsidR="009B2082" w:rsidRPr="00A96174" w:rsidRDefault="009B2082" w:rsidP="001B00F8">
      <w:pPr>
        <w:pStyle w:val="Lijstalinea"/>
        <w:numPr>
          <w:ilvl w:val="0"/>
          <w:numId w:val="12"/>
        </w:num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wetenschappelijke inbreng: wetenschappelijk relevante inbreng die de aanvrager kan inbrengen</w:t>
      </w:r>
      <w:r w:rsidR="001B00F8" w:rsidRPr="00A96174">
        <w:rPr>
          <w:rFonts w:ascii="FlandersArtSans-Regular" w:hAnsi="FlandersArtSans-Regular" w:cs="Arial"/>
        </w:rPr>
        <w:t xml:space="preserve"> </w:t>
      </w:r>
      <w:r w:rsidRPr="00A96174">
        <w:rPr>
          <w:rFonts w:ascii="FlandersArtSans-Regular" w:hAnsi="FlandersArtSans-Regular" w:cs="Arial"/>
        </w:rPr>
        <w:t xml:space="preserve">(bv. documentatie, lopende </w:t>
      </w:r>
      <w:proofErr w:type="spellStart"/>
      <w:r w:rsidRPr="00A96174">
        <w:rPr>
          <w:rFonts w:ascii="FlandersArtSans-Regular" w:hAnsi="FlandersArtSans-Regular" w:cs="Arial"/>
        </w:rPr>
        <w:t>dataverzamelings</w:t>
      </w:r>
      <w:proofErr w:type="spellEnd"/>
      <w:r w:rsidRPr="00A96174">
        <w:rPr>
          <w:rFonts w:ascii="FlandersArtSans-Regular" w:hAnsi="FlandersArtSans-Regular" w:cs="Arial"/>
        </w:rPr>
        <w:t>- en analyseprojecten, lopend onderzoek,</w:t>
      </w:r>
      <w:r w:rsidR="001B00F8" w:rsidRPr="00A96174">
        <w:rPr>
          <w:rFonts w:ascii="FlandersArtSans-Regular" w:hAnsi="FlandersArtSans-Regular" w:cs="Arial"/>
        </w:rPr>
        <w:t xml:space="preserve"> </w:t>
      </w:r>
      <w:r w:rsidRPr="00A96174">
        <w:rPr>
          <w:rFonts w:ascii="FlandersArtSans-Regular" w:hAnsi="FlandersArtSans-Regular" w:cs="Arial"/>
        </w:rPr>
        <w:t>methoden en technieken, databanken, samenwerkingsverbanden,...)</w:t>
      </w:r>
      <w:r w:rsidR="00EE602C">
        <w:rPr>
          <w:rFonts w:ascii="FlandersArtSans-Regular" w:hAnsi="FlandersArtSans-Regular" w:cs="Arial"/>
        </w:rPr>
        <w:t xml:space="preserve">. </w:t>
      </w:r>
    </w:p>
    <w:p w14:paraId="7E38A9ED" w14:textId="77777777" w:rsidR="001B00F8" w:rsidRPr="00DF0566" w:rsidRDefault="001B00F8" w:rsidP="009B2082">
      <w:pPr>
        <w:autoSpaceDE w:val="0"/>
        <w:autoSpaceDN w:val="0"/>
        <w:adjustRightInd w:val="0"/>
        <w:spacing w:after="0" w:line="240" w:lineRule="auto"/>
        <w:rPr>
          <w:rFonts w:ascii="FlandersArtSans-Regular" w:hAnsi="FlandersArtSans-Regular" w:cs="Arial"/>
          <w:iCs/>
        </w:rPr>
      </w:pPr>
    </w:p>
    <w:p w14:paraId="5EDBDDD6" w14:textId="59F78922" w:rsidR="009B2082" w:rsidRPr="00DF0566" w:rsidRDefault="009B2082" w:rsidP="00F96BF7">
      <w:pPr>
        <w:pStyle w:val="Kop3"/>
      </w:pPr>
      <w:bookmarkStart w:id="107" w:name="_Toc75858005"/>
      <w:bookmarkStart w:id="108" w:name="_Toc80024014"/>
      <w:r w:rsidRPr="00DF0566">
        <w:t>Deel 5: Organisatieplan</w:t>
      </w:r>
      <w:bookmarkEnd w:id="107"/>
      <w:bookmarkEnd w:id="108"/>
    </w:p>
    <w:p w14:paraId="552009CD" w14:textId="4A1C56C3" w:rsidR="009B2082" w:rsidRPr="00A96174" w:rsidRDefault="009B2082" w:rsidP="009B2082">
      <w:pPr>
        <w:autoSpaceDE w:val="0"/>
        <w:autoSpaceDN w:val="0"/>
        <w:adjustRightInd w:val="0"/>
        <w:spacing w:after="0" w:line="240" w:lineRule="auto"/>
        <w:rPr>
          <w:rFonts w:ascii="FlandersArtSans-Regular" w:hAnsi="FlandersArtSans-Regular" w:cs="Arial"/>
        </w:rPr>
      </w:pPr>
      <w:r w:rsidRPr="099C043B">
        <w:rPr>
          <w:rFonts w:ascii="FlandersArtSans-Regular" w:hAnsi="FlandersArtSans-Regular" w:cs="Arial"/>
        </w:rPr>
        <w:t xml:space="preserve">Het organisatieplan voor een </w:t>
      </w:r>
      <w:r w:rsidR="4D11D19C" w:rsidRPr="099C043B">
        <w:rPr>
          <w:rFonts w:ascii="FlandersArtSans-Regular" w:hAnsi="FlandersArtSans-Regular" w:cs="Arial"/>
        </w:rPr>
        <w:t>S</w:t>
      </w:r>
      <w:r w:rsidRPr="099C043B">
        <w:rPr>
          <w:rFonts w:ascii="FlandersArtSans-Regular" w:hAnsi="FlandersArtSans-Regular" w:cs="Arial"/>
        </w:rPr>
        <w:t>teunpunt geeft aan wat de visie van de indieners is op de organisatie</w:t>
      </w:r>
      <w:r w:rsidR="001B00F8" w:rsidRPr="099C043B">
        <w:rPr>
          <w:rFonts w:ascii="FlandersArtSans-Regular" w:hAnsi="FlandersArtSans-Regular" w:cs="Arial"/>
        </w:rPr>
        <w:t xml:space="preserve"> </w:t>
      </w:r>
      <w:r w:rsidRPr="099C043B">
        <w:rPr>
          <w:rFonts w:ascii="FlandersArtSans-Regular" w:hAnsi="FlandersArtSans-Regular" w:cs="Arial"/>
        </w:rPr>
        <w:t xml:space="preserve">en werking van het </w:t>
      </w:r>
      <w:r w:rsidR="32A2B107" w:rsidRPr="099C043B">
        <w:rPr>
          <w:rFonts w:ascii="FlandersArtSans-Regular" w:hAnsi="FlandersArtSans-Regular" w:cs="Arial"/>
        </w:rPr>
        <w:t>S</w:t>
      </w:r>
      <w:r w:rsidRPr="099C043B">
        <w:rPr>
          <w:rFonts w:ascii="FlandersArtSans-Regular" w:hAnsi="FlandersArtSans-Regular" w:cs="Arial"/>
        </w:rPr>
        <w:t>teunpunt, met daarbij bijzondere aandacht voor aspecten als financieel beheer</w:t>
      </w:r>
      <w:r w:rsidR="001B00F8" w:rsidRPr="099C043B">
        <w:rPr>
          <w:rFonts w:ascii="FlandersArtSans-Regular" w:hAnsi="FlandersArtSans-Regular" w:cs="Arial"/>
        </w:rPr>
        <w:t xml:space="preserve"> </w:t>
      </w:r>
      <w:r w:rsidRPr="099C043B">
        <w:rPr>
          <w:rFonts w:ascii="FlandersArtSans-Regular" w:hAnsi="FlandersArtSans-Regular" w:cs="Arial"/>
        </w:rPr>
        <w:t xml:space="preserve">(aparte boekhouding), HRM, logistiek beheer,... (maximaal 5 blz.). (zie ook punt </w:t>
      </w:r>
      <w:r w:rsidR="007B6B66">
        <w:rPr>
          <w:rFonts w:ascii="FlandersArtSans-Regular" w:hAnsi="FlandersArtSans-Regular" w:cs="Arial"/>
        </w:rPr>
        <w:fldChar w:fldCharType="begin"/>
      </w:r>
      <w:r w:rsidR="007B6B66">
        <w:rPr>
          <w:rFonts w:ascii="FlandersArtSans-Regular" w:hAnsi="FlandersArtSans-Regular" w:cs="Arial"/>
        </w:rPr>
        <w:instrText xml:space="preserve"> REF _Ref76476526 \r \h </w:instrText>
      </w:r>
      <w:r w:rsidR="007B6B66">
        <w:rPr>
          <w:rFonts w:ascii="FlandersArtSans-Regular" w:hAnsi="FlandersArtSans-Regular" w:cs="Arial"/>
        </w:rPr>
      </w:r>
      <w:r w:rsidR="007B6B66">
        <w:rPr>
          <w:rFonts w:ascii="FlandersArtSans-Regular" w:hAnsi="FlandersArtSans-Regular" w:cs="Arial"/>
        </w:rPr>
        <w:fldChar w:fldCharType="separate"/>
      </w:r>
      <w:r w:rsidR="002C271A">
        <w:rPr>
          <w:rFonts w:ascii="FlandersArtSans-Regular" w:hAnsi="FlandersArtSans-Regular" w:cs="Arial"/>
        </w:rPr>
        <w:t>2.5</w:t>
      </w:r>
      <w:r w:rsidR="007B6B66">
        <w:rPr>
          <w:rFonts w:ascii="FlandersArtSans-Regular" w:hAnsi="FlandersArtSans-Regular" w:cs="Arial"/>
        </w:rPr>
        <w:fldChar w:fldCharType="end"/>
      </w:r>
      <w:r w:rsidRPr="099C043B">
        <w:rPr>
          <w:rFonts w:ascii="FlandersArtSans-Regular" w:hAnsi="FlandersArtSans-Regular" w:cs="Arial"/>
        </w:rPr>
        <w:t>)</w:t>
      </w:r>
    </w:p>
    <w:p w14:paraId="4924D6DD" w14:textId="77777777" w:rsidR="001B00F8" w:rsidRPr="00DF0566" w:rsidRDefault="001B00F8" w:rsidP="009B2082">
      <w:pPr>
        <w:autoSpaceDE w:val="0"/>
        <w:autoSpaceDN w:val="0"/>
        <w:adjustRightInd w:val="0"/>
        <w:spacing w:after="0" w:line="240" w:lineRule="auto"/>
        <w:rPr>
          <w:rFonts w:ascii="FlandersArtSans-Regular" w:hAnsi="FlandersArtSans-Regular" w:cs="Arial"/>
          <w:iCs/>
        </w:rPr>
      </w:pPr>
    </w:p>
    <w:p w14:paraId="2553AA83" w14:textId="47375FA1" w:rsidR="009B2082" w:rsidRPr="00DF0566" w:rsidRDefault="009B2082" w:rsidP="00F96BF7">
      <w:pPr>
        <w:pStyle w:val="Kop3"/>
      </w:pPr>
      <w:bookmarkStart w:id="109" w:name="_Toc75858006"/>
      <w:bookmarkStart w:id="110" w:name="_Toc80024015"/>
      <w:r w:rsidRPr="00DF0566">
        <w:lastRenderedPageBreak/>
        <w:t>Deel 6: Overzicht van de logistieke en materiële inbreng</w:t>
      </w:r>
      <w:bookmarkEnd w:id="109"/>
      <w:bookmarkEnd w:id="110"/>
    </w:p>
    <w:p w14:paraId="2F420EF3" w14:textId="2E1E6957" w:rsidR="009B2082" w:rsidRPr="00A96174" w:rsidRDefault="009B2082" w:rsidP="009B2082">
      <w:p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Dit overzicht omschrijft de logistieke en materiële inbreng, waaronder de huisvesting van het</w:t>
      </w:r>
      <w:r w:rsidR="001B00F8" w:rsidRPr="27512222">
        <w:rPr>
          <w:rFonts w:ascii="FlandersArtSans-Regular" w:hAnsi="FlandersArtSans-Regular" w:cs="Arial"/>
        </w:rPr>
        <w:t xml:space="preserve"> </w:t>
      </w:r>
      <w:r w:rsidR="1846508C" w:rsidRPr="27512222">
        <w:rPr>
          <w:rFonts w:ascii="FlandersArtSans-Regular" w:hAnsi="FlandersArtSans-Regular" w:cs="Arial"/>
        </w:rPr>
        <w:t>S</w:t>
      </w:r>
      <w:r w:rsidRPr="27512222">
        <w:rPr>
          <w:rFonts w:ascii="FlandersArtSans-Regular" w:hAnsi="FlandersArtSans-Regular" w:cs="Arial"/>
        </w:rPr>
        <w:t>teunpunt. Hierbij wordt onder meer aandacht besteed aan:</w:t>
      </w:r>
    </w:p>
    <w:p w14:paraId="14443ACD" w14:textId="644ECDDC" w:rsidR="009B2082" w:rsidRPr="00A96174" w:rsidRDefault="009B2082" w:rsidP="001B00F8">
      <w:pPr>
        <w:pStyle w:val="Lijstalinea"/>
        <w:numPr>
          <w:ilvl w:val="0"/>
          <w:numId w:val="13"/>
        </w:num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het voorstel inzake huisvesting van het </w:t>
      </w:r>
      <w:r w:rsidR="2AAADB98" w:rsidRPr="27512222">
        <w:rPr>
          <w:rFonts w:ascii="FlandersArtSans-Regular" w:hAnsi="FlandersArtSans-Regular" w:cs="Arial"/>
        </w:rPr>
        <w:t>S</w:t>
      </w:r>
      <w:r w:rsidRPr="27512222">
        <w:rPr>
          <w:rFonts w:ascii="FlandersArtSans-Regular" w:hAnsi="FlandersArtSans-Regular" w:cs="Arial"/>
        </w:rPr>
        <w:t>teunpunt;</w:t>
      </w:r>
    </w:p>
    <w:p w14:paraId="189078A2" w14:textId="61530D3C" w:rsidR="009B2082" w:rsidRPr="00A96174" w:rsidRDefault="009B2082" w:rsidP="001B00F8">
      <w:pPr>
        <w:pStyle w:val="Lijstalinea"/>
        <w:numPr>
          <w:ilvl w:val="0"/>
          <w:numId w:val="13"/>
        </w:num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de mate waarin het </w:t>
      </w:r>
      <w:r w:rsidR="53AABA40" w:rsidRPr="27512222">
        <w:rPr>
          <w:rFonts w:ascii="FlandersArtSans-Regular" w:hAnsi="FlandersArtSans-Regular" w:cs="Arial"/>
        </w:rPr>
        <w:t>S</w:t>
      </w:r>
      <w:r w:rsidRPr="27512222">
        <w:rPr>
          <w:rFonts w:ascii="FlandersArtSans-Regular" w:hAnsi="FlandersArtSans-Regular" w:cs="Arial"/>
        </w:rPr>
        <w:t>teunpunt een beroep kan doen op algemene diensten en faciliteiten van</w:t>
      </w:r>
      <w:r w:rsidR="001B00F8" w:rsidRPr="27512222">
        <w:rPr>
          <w:rFonts w:ascii="FlandersArtSans-Regular" w:hAnsi="FlandersArtSans-Regular" w:cs="Arial"/>
        </w:rPr>
        <w:t xml:space="preserve"> </w:t>
      </w:r>
      <w:r w:rsidRPr="27512222">
        <w:rPr>
          <w:rFonts w:ascii="FlandersArtSans-Regular" w:hAnsi="FlandersArtSans-Regular" w:cs="Arial"/>
        </w:rPr>
        <w:t>deelnemende entiteiten;</w:t>
      </w:r>
    </w:p>
    <w:p w14:paraId="79708E21" w14:textId="01095554" w:rsidR="009B2082" w:rsidRPr="00080DA0" w:rsidRDefault="009B2082" w:rsidP="001B00F8">
      <w:pPr>
        <w:pStyle w:val="Lijstalinea"/>
        <w:numPr>
          <w:ilvl w:val="0"/>
          <w:numId w:val="13"/>
        </w:num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mate waarin personeelsleden van de deelnemende entiteiten, van wie de personeelskost niet op</w:t>
      </w:r>
      <w:r w:rsidR="001B00F8" w:rsidRPr="27512222">
        <w:rPr>
          <w:rFonts w:ascii="FlandersArtSans-Regular" w:hAnsi="FlandersArtSans-Regular" w:cs="Arial"/>
        </w:rPr>
        <w:t xml:space="preserve"> </w:t>
      </w:r>
      <w:r w:rsidRPr="27512222">
        <w:rPr>
          <w:rFonts w:ascii="FlandersArtSans-Regular" w:hAnsi="FlandersArtSans-Regular" w:cs="Arial"/>
        </w:rPr>
        <w:t xml:space="preserve">het </w:t>
      </w:r>
      <w:r w:rsidR="6E4C7B97" w:rsidRPr="27512222">
        <w:rPr>
          <w:rFonts w:ascii="FlandersArtSans-Regular" w:hAnsi="FlandersArtSans-Regular" w:cs="Arial"/>
        </w:rPr>
        <w:t>S</w:t>
      </w:r>
      <w:r w:rsidRPr="27512222">
        <w:rPr>
          <w:rFonts w:ascii="FlandersArtSans-Regular" w:hAnsi="FlandersArtSans-Regular" w:cs="Arial"/>
        </w:rPr>
        <w:t xml:space="preserve">teunpunt wordt verrekend (zoals personeelsleden van </w:t>
      </w:r>
      <w:r w:rsidR="00885EE8">
        <w:rPr>
          <w:rFonts w:ascii="FlandersArtSans-Regular" w:hAnsi="FlandersArtSans-Regular" w:cs="Arial"/>
        </w:rPr>
        <w:t xml:space="preserve">wie </w:t>
      </w:r>
      <w:r w:rsidRPr="27512222">
        <w:rPr>
          <w:rFonts w:ascii="FlandersArtSans-Regular" w:hAnsi="FlandersArtSans-Regular" w:cs="Arial"/>
        </w:rPr>
        <w:t>wetenschappelijke dienstverlening</w:t>
      </w:r>
      <w:r w:rsidR="001B00F8" w:rsidRPr="27512222">
        <w:rPr>
          <w:rFonts w:ascii="FlandersArtSans-Regular" w:hAnsi="FlandersArtSans-Regular" w:cs="Arial"/>
        </w:rPr>
        <w:t xml:space="preserve"> </w:t>
      </w:r>
      <w:r w:rsidRPr="27512222">
        <w:rPr>
          <w:rFonts w:ascii="FlandersArtSans-Regular" w:hAnsi="FlandersArtSans-Regular" w:cs="Arial"/>
        </w:rPr>
        <w:t>aan de gemeenschap reeds deel uitmaakt van hun opdracht), tijd zullen besteden aan het</w:t>
      </w:r>
      <w:r w:rsidR="001B00F8" w:rsidRPr="27512222">
        <w:rPr>
          <w:rFonts w:ascii="FlandersArtSans-Regular" w:hAnsi="FlandersArtSans-Regular" w:cs="Arial"/>
        </w:rPr>
        <w:t xml:space="preserve"> </w:t>
      </w:r>
      <w:r w:rsidR="47A8F4BC" w:rsidRPr="27512222">
        <w:rPr>
          <w:rFonts w:ascii="FlandersArtSans-Regular" w:hAnsi="FlandersArtSans-Regular" w:cs="Arial"/>
        </w:rPr>
        <w:t>S</w:t>
      </w:r>
      <w:r w:rsidRPr="27512222">
        <w:rPr>
          <w:rFonts w:ascii="FlandersArtSans-Regular" w:hAnsi="FlandersArtSans-Regular" w:cs="Arial"/>
        </w:rPr>
        <w:t>teunpunt;</w:t>
      </w:r>
    </w:p>
    <w:p w14:paraId="6E09796D" w14:textId="77777777" w:rsidR="00CB737B" w:rsidRPr="00080DA0" w:rsidRDefault="009B2082" w:rsidP="001B00F8">
      <w:pPr>
        <w:pStyle w:val="Lijstalinea"/>
        <w:numPr>
          <w:ilvl w:val="0"/>
          <w:numId w:val="13"/>
        </w:numPr>
        <w:autoSpaceDE w:val="0"/>
        <w:autoSpaceDN w:val="0"/>
        <w:adjustRightInd w:val="0"/>
        <w:spacing w:after="0" w:line="240" w:lineRule="auto"/>
        <w:rPr>
          <w:rFonts w:ascii="FlandersArtSans-Regular" w:hAnsi="FlandersArtSans-Regular" w:cs="Arial"/>
        </w:rPr>
      </w:pPr>
      <w:r w:rsidRPr="00080DA0">
        <w:rPr>
          <w:rFonts w:ascii="FlandersArtSans-Regular" w:hAnsi="FlandersArtSans-Regular" w:cs="Arial"/>
        </w:rPr>
        <w:t>de eigen logistieke en materiële inbreng van de deelnemende entiteiten.</w:t>
      </w:r>
    </w:p>
    <w:p w14:paraId="7C844B19" w14:textId="77777777" w:rsidR="001B00F8" w:rsidRPr="00A96174" w:rsidRDefault="001B00F8" w:rsidP="001B00F8">
      <w:pPr>
        <w:autoSpaceDE w:val="0"/>
        <w:autoSpaceDN w:val="0"/>
        <w:adjustRightInd w:val="0"/>
        <w:spacing w:after="0" w:line="240" w:lineRule="auto"/>
        <w:rPr>
          <w:rFonts w:ascii="FlandersArtSans-Regular" w:hAnsi="FlandersArtSans-Regular" w:cs="Arial"/>
        </w:rPr>
      </w:pPr>
    </w:p>
    <w:p w14:paraId="7A41EBB3" w14:textId="3B16FD36" w:rsidR="001B00F8" w:rsidRPr="00DF0566" w:rsidRDefault="001B00F8" w:rsidP="00F96BF7">
      <w:pPr>
        <w:pStyle w:val="Kop2"/>
      </w:pPr>
      <w:bookmarkStart w:id="111" w:name="_Toc75858007"/>
      <w:bookmarkStart w:id="112" w:name="_Toc80024016"/>
      <w:r>
        <w:t>Taalgebruik in de kandidaatstelling</w:t>
      </w:r>
      <w:bookmarkEnd w:id="111"/>
      <w:bookmarkEnd w:id="112"/>
    </w:p>
    <w:p w14:paraId="48E65DE1" w14:textId="1D5644EC" w:rsidR="001B00F8" w:rsidRPr="00A96174" w:rsidRDefault="001B00F8" w:rsidP="000070E2">
      <w:pPr>
        <w:autoSpaceDE w:val="0"/>
        <w:autoSpaceDN w:val="0"/>
        <w:adjustRightInd w:val="0"/>
        <w:spacing w:after="0" w:line="240" w:lineRule="auto"/>
        <w:rPr>
          <w:rFonts w:ascii="FlandersArtSans-Regular" w:hAnsi="FlandersArtSans-Regular" w:cs="Arial"/>
        </w:rPr>
      </w:pPr>
      <w:r w:rsidRPr="5339AC23">
        <w:rPr>
          <w:rFonts w:ascii="FlandersArtSans-Regular" w:hAnsi="FlandersArtSans-Regular" w:cs="Arial"/>
        </w:rPr>
        <w:t xml:space="preserve">De diverse onderdelen van het aanvraagdossier </w:t>
      </w:r>
      <w:r w:rsidR="00D04777">
        <w:rPr>
          <w:rFonts w:ascii="FlandersArtSans-Regular" w:hAnsi="FlandersArtSans-Regular" w:cs="Arial"/>
        </w:rPr>
        <w:t xml:space="preserve">worden </w:t>
      </w:r>
      <w:r w:rsidR="009300E8">
        <w:rPr>
          <w:rFonts w:ascii="FlandersArtSans-Regular" w:hAnsi="FlandersArtSans-Regular" w:cs="Arial"/>
        </w:rPr>
        <w:t xml:space="preserve">opgesteld </w:t>
      </w:r>
      <w:r w:rsidR="7BDD95EC" w:rsidRPr="5339AC23">
        <w:rPr>
          <w:rFonts w:ascii="FlandersArtSans-Regular" w:hAnsi="FlandersArtSans-Regular" w:cs="Arial"/>
        </w:rPr>
        <w:t>in het Nederlands</w:t>
      </w:r>
      <w:r w:rsidRPr="5339AC23">
        <w:rPr>
          <w:rFonts w:ascii="FlandersArtSans-Regular" w:hAnsi="FlandersArtSans-Regular" w:cs="Arial"/>
        </w:rPr>
        <w:t xml:space="preserve">. </w:t>
      </w:r>
    </w:p>
    <w:p w14:paraId="627197A9" w14:textId="0C80EBB5" w:rsidR="001B00F8" w:rsidRPr="00A96174" w:rsidRDefault="001B00F8" w:rsidP="5339AC23">
      <w:pPr>
        <w:autoSpaceDE w:val="0"/>
        <w:autoSpaceDN w:val="0"/>
        <w:adjustRightInd w:val="0"/>
        <w:spacing w:after="0" w:line="240" w:lineRule="auto"/>
        <w:rPr>
          <w:rFonts w:ascii="FlandersArtSans-Regular" w:hAnsi="FlandersArtSans-Regular" w:cs="Arial"/>
        </w:rPr>
      </w:pPr>
    </w:p>
    <w:p w14:paraId="3AD42070" w14:textId="03146380" w:rsidR="00A04813" w:rsidRPr="00DF0566" w:rsidRDefault="00A04813" w:rsidP="00F96BF7">
      <w:pPr>
        <w:pStyle w:val="Kop2"/>
      </w:pPr>
      <w:bookmarkStart w:id="113" w:name="_Toc75858008"/>
      <w:bookmarkStart w:id="114" w:name="_Toc80024017"/>
      <w:r w:rsidRPr="00DF0566">
        <w:t>Indiening van de kandidaatstelling</w:t>
      </w:r>
      <w:bookmarkEnd w:id="113"/>
      <w:bookmarkEnd w:id="114"/>
    </w:p>
    <w:p w14:paraId="03FEEAAC" w14:textId="1FC73018" w:rsidR="00A04813" w:rsidRPr="00DF0566" w:rsidRDefault="00A04813" w:rsidP="00F96BF7">
      <w:pPr>
        <w:pStyle w:val="Kop3"/>
      </w:pPr>
      <w:bookmarkStart w:id="115" w:name="_Toc75858009"/>
      <w:bookmarkStart w:id="116" w:name="_Toc80024018"/>
      <w:r w:rsidRPr="00DF0566">
        <w:t>Uiterste indiendatum</w:t>
      </w:r>
      <w:bookmarkEnd w:id="115"/>
      <w:bookmarkEnd w:id="116"/>
    </w:p>
    <w:p w14:paraId="192EE7DF" w14:textId="397E75AC" w:rsidR="00A04813" w:rsidRPr="00A96174" w:rsidRDefault="00A04813" w:rsidP="00A04813">
      <w:pPr>
        <w:autoSpaceDE w:val="0"/>
        <w:autoSpaceDN w:val="0"/>
        <w:adjustRightInd w:val="0"/>
        <w:spacing w:after="0" w:line="240" w:lineRule="auto"/>
        <w:rPr>
          <w:rFonts w:ascii="FlandersArtSans-Regular" w:hAnsi="FlandersArtSans-Regular" w:cs="Arial"/>
          <w:b/>
          <w:bCs/>
        </w:rPr>
      </w:pPr>
      <w:r w:rsidRPr="27512222">
        <w:rPr>
          <w:rFonts w:ascii="FlandersArtSans-Regular" w:hAnsi="FlandersArtSans-Regular" w:cs="Arial"/>
        </w:rPr>
        <w:t xml:space="preserve">De uiterste </w:t>
      </w:r>
      <w:r w:rsidRPr="0047508A">
        <w:rPr>
          <w:rFonts w:ascii="FlandersArtSans-Regular" w:hAnsi="FlandersArtSans-Regular" w:cs="Arial"/>
        </w:rPr>
        <w:t xml:space="preserve">indiendatum </w:t>
      </w:r>
      <w:r w:rsidRPr="00C60392">
        <w:rPr>
          <w:rFonts w:ascii="FlandersArtSans-Regular" w:hAnsi="FlandersArtSans-Regular" w:cs="Arial"/>
        </w:rPr>
        <w:t xml:space="preserve">is </w:t>
      </w:r>
      <w:r w:rsidR="006A4811">
        <w:rPr>
          <w:rFonts w:ascii="FlandersArtSans-Regular" w:hAnsi="FlandersArtSans-Regular" w:cs="Arial"/>
        </w:rPr>
        <w:t>16</w:t>
      </w:r>
      <w:r w:rsidR="007635F1" w:rsidRPr="00C60392">
        <w:rPr>
          <w:rFonts w:ascii="FlandersArtSans-Regular" w:hAnsi="FlandersArtSans-Regular" w:cs="Arial"/>
        </w:rPr>
        <w:t xml:space="preserve"> </w:t>
      </w:r>
      <w:r w:rsidR="006A4811">
        <w:rPr>
          <w:rFonts w:ascii="FlandersArtSans-Regular" w:hAnsi="FlandersArtSans-Regular" w:cs="Arial"/>
        </w:rPr>
        <w:t>november</w:t>
      </w:r>
      <w:r w:rsidR="01B5FEC9" w:rsidRPr="00C60392">
        <w:rPr>
          <w:rFonts w:ascii="FlandersArtSans-Regular" w:hAnsi="FlandersArtSans-Regular" w:cs="Arial"/>
        </w:rPr>
        <w:t xml:space="preserve"> </w:t>
      </w:r>
      <w:r w:rsidR="00810E75" w:rsidRPr="00C60392">
        <w:rPr>
          <w:rFonts w:ascii="FlandersArtSans-Regular" w:hAnsi="FlandersArtSans-Regular" w:cs="Arial"/>
        </w:rPr>
        <w:t>20</w:t>
      </w:r>
      <w:r w:rsidR="00FF6340" w:rsidRPr="00C60392">
        <w:rPr>
          <w:rFonts w:ascii="FlandersArtSans-Regular" w:hAnsi="FlandersArtSans-Regular" w:cs="Arial"/>
        </w:rPr>
        <w:t>21</w:t>
      </w:r>
      <w:r w:rsidR="007635F1" w:rsidRPr="00C60392">
        <w:rPr>
          <w:rFonts w:ascii="FlandersArtSans-Regular" w:hAnsi="FlandersArtSans-Regular" w:cs="Arial"/>
        </w:rPr>
        <w:t xml:space="preserve"> om 10u</w:t>
      </w:r>
      <w:r w:rsidR="00810E75" w:rsidRPr="00C60392">
        <w:rPr>
          <w:rFonts w:ascii="FlandersArtSans-Regular" w:hAnsi="FlandersArtSans-Regular" w:cs="Arial"/>
        </w:rPr>
        <w:t>.</w:t>
      </w:r>
    </w:p>
    <w:p w14:paraId="37820F55" w14:textId="77777777" w:rsidR="00A04813" w:rsidRPr="00DF0566" w:rsidRDefault="00A04813" w:rsidP="00A04813">
      <w:pPr>
        <w:autoSpaceDE w:val="0"/>
        <w:autoSpaceDN w:val="0"/>
        <w:adjustRightInd w:val="0"/>
        <w:spacing w:after="0" w:line="240" w:lineRule="auto"/>
        <w:rPr>
          <w:rFonts w:ascii="FlandersArtSans-Regular" w:hAnsi="FlandersArtSans-Regular" w:cs="Arial"/>
        </w:rPr>
      </w:pPr>
    </w:p>
    <w:p w14:paraId="139307FF" w14:textId="01A8F8DA" w:rsidR="00A04813" w:rsidRPr="00DF0566" w:rsidRDefault="00A04813" w:rsidP="00F96BF7">
      <w:pPr>
        <w:pStyle w:val="Kop3"/>
      </w:pPr>
      <w:bookmarkStart w:id="117" w:name="_Toc75858010"/>
      <w:bookmarkStart w:id="118" w:name="_Toc80024019"/>
      <w:r w:rsidRPr="00DF0566">
        <w:t>Aantal exemplaren en vorm</w:t>
      </w:r>
      <w:bookmarkEnd w:id="117"/>
      <w:bookmarkEnd w:id="118"/>
    </w:p>
    <w:p w14:paraId="326882DC" w14:textId="77777777" w:rsidR="00A04813" w:rsidRPr="00A96174" w:rsidRDefault="00A04813" w:rsidP="00A04813">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 xml:space="preserve">De kandidaten dienen </w:t>
      </w:r>
      <w:r w:rsidR="00FB3912" w:rsidRPr="00A96174">
        <w:rPr>
          <w:rFonts w:ascii="FlandersArtSans-Regular" w:hAnsi="FlandersArtSans-Regular" w:cs="Arial"/>
        </w:rPr>
        <w:t>via elektronische weg hun dossier in</w:t>
      </w:r>
      <w:r w:rsidRPr="00A96174">
        <w:rPr>
          <w:rFonts w:ascii="FlandersArtSans-Regular" w:hAnsi="FlandersArtSans-Regular" w:cs="Arial"/>
        </w:rPr>
        <w:t>. Elk onderdeel van het dossier moet in een apart pdf-bestand worden opgenomen, dat ook duidelijk in de bestandsnaam kan worden geïdentificeerd.</w:t>
      </w:r>
    </w:p>
    <w:p w14:paraId="6E70F787" w14:textId="77777777" w:rsidR="00A04813" w:rsidRPr="00DF0566" w:rsidRDefault="00A04813" w:rsidP="00A04813">
      <w:pPr>
        <w:autoSpaceDE w:val="0"/>
        <w:autoSpaceDN w:val="0"/>
        <w:adjustRightInd w:val="0"/>
        <w:spacing w:after="0" w:line="240" w:lineRule="auto"/>
        <w:rPr>
          <w:rFonts w:ascii="FlandersArtSans-Regular" w:hAnsi="FlandersArtSans-Regular" w:cs="Arial"/>
        </w:rPr>
      </w:pPr>
    </w:p>
    <w:p w14:paraId="7ED4EC6D" w14:textId="2385D96B" w:rsidR="00A04813" w:rsidRPr="00DF0566" w:rsidRDefault="00A04813" w:rsidP="00F96BF7">
      <w:pPr>
        <w:pStyle w:val="Kop3"/>
      </w:pPr>
      <w:bookmarkStart w:id="119" w:name="_Toc75858011"/>
      <w:bookmarkStart w:id="120" w:name="_Toc80024020"/>
      <w:r w:rsidRPr="00DF0566">
        <w:t>Wijze van verzending of indiening</w:t>
      </w:r>
      <w:bookmarkEnd w:id="119"/>
      <w:bookmarkEnd w:id="120"/>
    </w:p>
    <w:p w14:paraId="2ACF37BD" w14:textId="79E86BA7" w:rsidR="00A04813" w:rsidRDefault="00A04813" w:rsidP="00A04813">
      <w:p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De aanvragen tot erkenning moeten uiterlijk </w:t>
      </w:r>
      <w:r w:rsidRPr="0047508A">
        <w:rPr>
          <w:rFonts w:ascii="FlandersArtSans-Regular" w:hAnsi="FlandersArtSans-Regular" w:cs="Arial"/>
        </w:rPr>
        <w:t xml:space="preserve">ingediend </w:t>
      </w:r>
      <w:r w:rsidRPr="006A4811">
        <w:rPr>
          <w:rFonts w:ascii="FlandersArtSans-Regular" w:hAnsi="FlandersArtSans-Regular" w:cs="Arial"/>
        </w:rPr>
        <w:t xml:space="preserve">worden op </w:t>
      </w:r>
      <w:r w:rsidR="006A4811">
        <w:rPr>
          <w:rFonts w:ascii="FlandersArtSans-Regular" w:hAnsi="FlandersArtSans-Regular" w:cs="Arial"/>
        </w:rPr>
        <w:t>16</w:t>
      </w:r>
      <w:r w:rsidR="008D712E" w:rsidRPr="006A4811">
        <w:rPr>
          <w:rFonts w:ascii="FlandersArtSans-Regular" w:hAnsi="FlandersArtSans-Regular" w:cs="Arial"/>
        </w:rPr>
        <w:t xml:space="preserve"> </w:t>
      </w:r>
      <w:r w:rsidR="006A4811">
        <w:rPr>
          <w:rFonts w:ascii="FlandersArtSans-Regular" w:hAnsi="FlandersArtSans-Regular" w:cs="Arial"/>
        </w:rPr>
        <w:t>novem</w:t>
      </w:r>
      <w:r w:rsidR="008D712E" w:rsidRPr="006A4811">
        <w:rPr>
          <w:rFonts w:ascii="FlandersArtSans-Regular" w:hAnsi="FlandersArtSans-Regular" w:cs="Arial"/>
        </w:rPr>
        <w:t>ber</w:t>
      </w:r>
      <w:r w:rsidR="00AB6902" w:rsidRPr="006A4811">
        <w:rPr>
          <w:rFonts w:ascii="FlandersArtSans-Regular" w:hAnsi="FlandersArtSans-Regular" w:cs="Arial"/>
        </w:rPr>
        <w:t xml:space="preserve"> </w:t>
      </w:r>
      <w:r w:rsidR="0095A1A2" w:rsidRPr="006A4811">
        <w:rPr>
          <w:rFonts w:ascii="FlandersArtSans-Regular" w:hAnsi="FlandersArtSans-Regular" w:cs="Arial"/>
        </w:rPr>
        <w:t xml:space="preserve">2021 </w:t>
      </w:r>
      <w:r w:rsidR="008D712E" w:rsidRPr="006A4811">
        <w:rPr>
          <w:rFonts w:ascii="FlandersArtSans-Regular" w:hAnsi="FlandersArtSans-Regular" w:cs="Arial"/>
        </w:rPr>
        <w:t>om 10u</w:t>
      </w:r>
      <w:r w:rsidR="008D712E">
        <w:rPr>
          <w:rFonts w:ascii="FlandersArtSans-Regular" w:hAnsi="FlandersArtSans-Regular" w:cs="Arial"/>
        </w:rPr>
        <w:t xml:space="preserve"> </w:t>
      </w:r>
      <w:r w:rsidR="00AB6902" w:rsidRPr="27512222">
        <w:rPr>
          <w:rFonts w:ascii="FlandersArtSans-Regular" w:hAnsi="FlandersArtSans-Regular" w:cs="Arial"/>
        </w:rPr>
        <w:t xml:space="preserve">op </w:t>
      </w:r>
      <w:r w:rsidR="00993C5D">
        <w:rPr>
          <w:rFonts w:ascii="FlandersArtSans-Regular" w:hAnsi="FlandersArtSans-Regular" w:cs="Arial"/>
        </w:rPr>
        <w:t xml:space="preserve">de </w:t>
      </w:r>
      <w:r w:rsidR="00EA697E">
        <w:rPr>
          <w:rFonts w:ascii="FlandersArtSans-Regular" w:hAnsi="FlandersArtSans-Regular" w:cs="Arial"/>
        </w:rPr>
        <w:t xml:space="preserve">twee </w:t>
      </w:r>
      <w:r w:rsidRPr="27512222">
        <w:rPr>
          <w:rFonts w:ascii="FlandersArtSans-Regular" w:hAnsi="FlandersArtSans-Regular" w:cs="Arial"/>
        </w:rPr>
        <w:t>onderstaa</w:t>
      </w:r>
      <w:r w:rsidR="00491199" w:rsidRPr="27512222">
        <w:rPr>
          <w:rFonts w:ascii="FlandersArtSans-Regular" w:hAnsi="FlandersArtSans-Regular" w:cs="Arial"/>
        </w:rPr>
        <w:t xml:space="preserve">nde </w:t>
      </w:r>
      <w:r w:rsidR="00080DA0" w:rsidRPr="27512222">
        <w:rPr>
          <w:rFonts w:ascii="FlandersArtSans-Regular" w:hAnsi="FlandersArtSans-Regular" w:cs="Arial"/>
        </w:rPr>
        <w:t>email</w:t>
      </w:r>
      <w:r w:rsidRPr="27512222">
        <w:rPr>
          <w:rFonts w:ascii="FlandersArtSans-Regular" w:hAnsi="FlandersArtSans-Regular" w:cs="Arial"/>
        </w:rPr>
        <w:t>adres</w:t>
      </w:r>
      <w:r w:rsidR="00993C5D">
        <w:rPr>
          <w:rFonts w:ascii="FlandersArtSans-Regular" w:hAnsi="FlandersArtSans-Regular" w:cs="Arial"/>
        </w:rPr>
        <w:t>sen</w:t>
      </w:r>
      <w:r w:rsidRPr="27512222">
        <w:rPr>
          <w:rFonts w:ascii="FlandersArtSans-Regular" w:hAnsi="FlandersArtSans-Regular" w:cs="Arial"/>
        </w:rPr>
        <w:t>:</w:t>
      </w:r>
    </w:p>
    <w:p w14:paraId="5A73193A" w14:textId="65B572AD" w:rsidR="00DF0566" w:rsidRDefault="00DF0566" w:rsidP="00A04813">
      <w:pPr>
        <w:autoSpaceDE w:val="0"/>
        <w:autoSpaceDN w:val="0"/>
        <w:adjustRightInd w:val="0"/>
        <w:spacing w:after="0" w:line="240" w:lineRule="auto"/>
        <w:rPr>
          <w:rFonts w:ascii="FlandersArtSans-Regular" w:hAnsi="FlandersArtSans-Regular" w:cs="Arial"/>
        </w:rPr>
      </w:pPr>
    </w:p>
    <w:p w14:paraId="1CDF0C75" w14:textId="69E70FCC" w:rsidR="000F043D" w:rsidRDefault="00700245" w:rsidP="000F043D">
      <w:pPr>
        <w:autoSpaceDE w:val="0"/>
        <w:autoSpaceDN w:val="0"/>
        <w:adjustRightInd w:val="0"/>
        <w:spacing w:after="0" w:line="240" w:lineRule="auto"/>
        <w:rPr>
          <w:rFonts w:ascii="FlandersArtSans-Regular" w:hAnsi="FlandersArtSans-Regular" w:cs="Arial"/>
        </w:rPr>
      </w:pPr>
      <w:r w:rsidRPr="00700245">
        <w:rPr>
          <w:rFonts w:ascii="FlandersArtSans-Regular" w:hAnsi="FlandersArtSans-Regular" w:cs="Arial"/>
        </w:rPr>
        <w:t>Brigitte Mouligneau</w:t>
      </w:r>
      <w:r w:rsidR="000F043D" w:rsidRPr="00700245">
        <w:rPr>
          <w:rFonts w:ascii="FlandersArtSans-Regular" w:hAnsi="FlandersArtSans-Regular" w:cs="Arial"/>
        </w:rPr>
        <w:t xml:space="preserve">, Vlaanderen Circulair, </w:t>
      </w:r>
      <w:r w:rsidR="00A04759" w:rsidRPr="00A04759">
        <w:rPr>
          <w:rFonts w:ascii="FlandersArtSans-Regular" w:hAnsi="FlandersArtSans-Regular" w:cs="Arial"/>
        </w:rPr>
        <w:t>brigitte@vlaanderen-circulair.be</w:t>
      </w:r>
    </w:p>
    <w:p w14:paraId="4DE23DC8" w14:textId="242C5BA8" w:rsidR="000F043D" w:rsidRPr="00683A1A" w:rsidRDefault="000F043D" w:rsidP="000F043D">
      <w:pPr>
        <w:autoSpaceDE w:val="0"/>
        <w:autoSpaceDN w:val="0"/>
        <w:adjustRightInd w:val="0"/>
        <w:spacing w:after="0" w:line="240" w:lineRule="auto"/>
        <w:rPr>
          <w:rFonts w:ascii="FlandersArtSans-Regular" w:hAnsi="FlandersArtSans-Regular" w:cs="Arial"/>
        </w:rPr>
      </w:pPr>
      <w:r w:rsidRPr="00683A1A">
        <w:rPr>
          <w:rFonts w:ascii="FlandersArtSans-Regular" w:hAnsi="FlandersArtSans-Regular" w:cs="Arial"/>
        </w:rPr>
        <w:t xml:space="preserve">An Van Pelt, OVAM, </w:t>
      </w:r>
      <w:hyperlink r:id="rId14" w:history="1">
        <w:r w:rsidRPr="002D3CD9">
          <w:rPr>
            <w:rStyle w:val="Hyperlink"/>
            <w:rFonts w:ascii="FlandersArtSans-Regular" w:hAnsi="FlandersArtSans-Regular" w:cs="Arial"/>
          </w:rPr>
          <w:t>an.van.pelt@ovam.be</w:t>
        </w:r>
      </w:hyperlink>
    </w:p>
    <w:p w14:paraId="7B68F9B2" w14:textId="77777777" w:rsidR="000F043D" w:rsidRPr="00683A1A" w:rsidRDefault="000F043D" w:rsidP="000F043D">
      <w:pPr>
        <w:autoSpaceDE w:val="0"/>
        <w:autoSpaceDN w:val="0"/>
        <w:adjustRightInd w:val="0"/>
        <w:spacing w:after="0" w:line="240" w:lineRule="auto"/>
        <w:rPr>
          <w:rFonts w:ascii="FlandersArtSans-Regular" w:hAnsi="FlandersArtSans-Regular" w:cs="Arial"/>
        </w:rPr>
      </w:pPr>
    </w:p>
    <w:p w14:paraId="446FC788" w14:textId="3D9EC667" w:rsidR="00A04813" w:rsidRPr="00A96174" w:rsidRDefault="00926680" w:rsidP="00A04813">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Indiening kan enkel via elekt</w:t>
      </w:r>
      <w:r w:rsidR="00377F1D" w:rsidRPr="00A96174">
        <w:rPr>
          <w:rFonts w:ascii="FlandersArtSans-Regular" w:hAnsi="FlandersArtSans-Regular" w:cs="Arial"/>
        </w:rPr>
        <w:t>ronische weg op bovenstaand</w:t>
      </w:r>
      <w:r w:rsidR="000F043D">
        <w:rPr>
          <w:rFonts w:ascii="FlandersArtSans-Regular" w:hAnsi="FlandersArtSans-Regular" w:cs="Arial"/>
        </w:rPr>
        <w:t>e</w:t>
      </w:r>
      <w:r w:rsidR="00377F1D" w:rsidRPr="00A96174">
        <w:rPr>
          <w:rFonts w:ascii="FlandersArtSans-Regular" w:hAnsi="FlandersArtSans-Regular" w:cs="Arial"/>
        </w:rPr>
        <w:t xml:space="preserve"> e-mailadres</w:t>
      </w:r>
      <w:r w:rsidR="000F043D">
        <w:rPr>
          <w:rFonts w:ascii="FlandersArtSans-Regular" w:hAnsi="FlandersArtSans-Regular" w:cs="Arial"/>
        </w:rPr>
        <w:t>sen</w:t>
      </w:r>
      <w:r w:rsidR="00080DA0">
        <w:rPr>
          <w:rFonts w:ascii="FlandersArtSans-Regular" w:hAnsi="FlandersArtSans-Regular" w:cs="Arial"/>
        </w:rPr>
        <w:t xml:space="preserve"> met leesbevestiging</w:t>
      </w:r>
      <w:r w:rsidR="00377F1D" w:rsidRPr="00A96174">
        <w:rPr>
          <w:rFonts w:ascii="FlandersArtSans-Regular" w:hAnsi="FlandersArtSans-Regular" w:cs="Arial"/>
        </w:rPr>
        <w:t>.</w:t>
      </w:r>
    </w:p>
    <w:p w14:paraId="0F46978F" w14:textId="44245BA3" w:rsidR="005E5EEF" w:rsidRDefault="005E5EEF">
      <w:pPr>
        <w:rPr>
          <w:rFonts w:ascii="FlandersArtSans-Regular" w:hAnsi="FlandersArtSans-Regular" w:cs="Arial"/>
        </w:rPr>
      </w:pPr>
      <w:r w:rsidRPr="00A96174">
        <w:rPr>
          <w:rFonts w:ascii="FlandersArtSans-Regular" w:hAnsi="FlandersArtSans-Regular" w:cs="Arial"/>
        </w:rPr>
        <w:br w:type="page"/>
      </w:r>
    </w:p>
    <w:p w14:paraId="3A5765DB" w14:textId="42D5F547" w:rsidR="00A60796" w:rsidRPr="00A60796" w:rsidRDefault="00A60796" w:rsidP="00A60796">
      <w:pPr>
        <w:pStyle w:val="Kop1"/>
      </w:pPr>
      <w:bookmarkStart w:id="121" w:name="_Ref74638790"/>
      <w:bookmarkStart w:id="122" w:name="_Ref74638902"/>
      <w:bookmarkStart w:id="123" w:name="_Ref74639223"/>
      <w:bookmarkStart w:id="124" w:name="_Toc75858012"/>
      <w:bookmarkStart w:id="125" w:name="_Toc80024021"/>
      <w:r w:rsidRPr="00A60796">
        <w:lastRenderedPageBreak/>
        <w:t>Thema “Circulaire economie”</w:t>
      </w:r>
      <w:bookmarkEnd w:id="121"/>
      <w:bookmarkEnd w:id="122"/>
      <w:bookmarkEnd w:id="123"/>
      <w:bookmarkEnd w:id="124"/>
      <w:bookmarkEnd w:id="125"/>
    </w:p>
    <w:p w14:paraId="722D5C40" w14:textId="151C1C82" w:rsidR="00A60796" w:rsidRPr="002C6345" w:rsidRDefault="00A60796" w:rsidP="5339AC23">
      <w:pPr>
        <w:pStyle w:val="StandaardStartalinea"/>
        <w:ind w:firstLine="0"/>
        <w:rPr>
          <w:rFonts w:ascii="FlandersArtSans-Regular" w:hAnsi="FlandersArtSans-Regular" w:cstheme="minorBidi"/>
          <w:sz w:val="22"/>
          <w:szCs w:val="22"/>
        </w:rPr>
      </w:pPr>
      <w:r w:rsidRPr="5339AC23">
        <w:rPr>
          <w:rFonts w:ascii="FlandersArtSans-Regular" w:hAnsi="FlandersArtSans-Regular" w:cstheme="minorBidi"/>
          <w:sz w:val="22"/>
          <w:szCs w:val="22"/>
        </w:rPr>
        <w:t xml:space="preserve">Voor het Steunpunt Circulaire Economie </w:t>
      </w:r>
      <w:r w:rsidR="006D3CCF" w:rsidRPr="5339AC23">
        <w:rPr>
          <w:rFonts w:ascii="FlandersArtSans-Regular" w:hAnsi="FlandersArtSans-Regular" w:cstheme="minorBidi"/>
          <w:sz w:val="22"/>
          <w:szCs w:val="22"/>
        </w:rPr>
        <w:t xml:space="preserve">formuleren </w:t>
      </w:r>
      <w:r w:rsidRPr="5339AC23">
        <w:rPr>
          <w:rFonts w:ascii="FlandersArtSans-Regular" w:hAnsi="FlandersArtSans-Regular" w:cstheme="minorBidi"/>
          <w:sz w:val="22"/>
          <w:szCs w:val="22"/>
        </w:rPr>
        <w:t xml:space="preserve">de </w:t>
      </w:r>
      <w:r w:rsidR="004912CE" w:rsidRPr="5339AC23">
        <w:rPr>
          <w:rFonts w:ascii="FlandersArtSans-Regular" w:hAnsi="FlandersArtSans-Regular" w:cstheme="minorBidi"/>
          <w:sz w:val="22"/>
          <w:szCs w:val="22"/>
        </w:rPr>
        <w:t xml:space="preserve">functioneel </w:t>
      </w:r>
      <w:r w:rsidRPr="5339AC23">
        <w:rPr>
          <w:rFonts w:ascii="FlandersArtSans-Regular" w:hAnsi="FlandersArtSans-Regular" w:cstheme="minorBidi"/>
          <w:sz w:val="22"/>
          <w:szCs w:val="22"/>
        </w:rPr>
        <w:t xml:space="preserve">bevoegde ministers de </w:t>
      </w:r>
      <w:proofErr w:type="spellStart"/>
      <w:r w:rsidRPr="5339AC23">
        <w:rPr>
          <w:rFonts w:ascii="FlandersArtSans-Regular" w:hAnsi="FlandersArtSans-Regular" w:cstheme="minorBidi"/>
          <w:sz w:val="22"/>
          <w:szCs w:val="22"/>
        </w:rPr>
        <w:t>onderzoeksbehoefte</w:t>
      </w:r>
      <w:r w:rsidR="000070E2" w:rsidRPr="5339AC23">
        <w:rPr>
          <w:rFonts w:ascii="FlandersArtSans-Regular" w:hAnsi="FlandersArtSans-Regular" w:cstheme="minorBidi"/>
          <w:sz w:val="22"/>
          <w:szCs w:val="22"/>
        </w:rPr>
        <w:t>n</w:t>
      </w:r>
      <w:proofErr w:type="spellEnd"/>
      <w:r w:rsidRPr="5339AC23">
        <w:rPr>
          <w:rFonts w:ascii="FlandersArtSans-Regular" w:hAnsi="FlandersArtSans-Regular" w:cstheme="minorBidi"/>
          <w:sz w:val="22"/>
          <w:szCs w:val="22"/>
        </w:rPr>
        <w:t xml:space="preserve"> die de overheid voor dit thema heeft. </w:t>
      </w:r>
      <w:r w:rsidR="006D3CCF" w:rsidRPr="5339AC23">
        <w:rPr>
          <w:rFonts w:ascii="FlandersArtSans-Regular" w:hAnsi="FlandersArtSans-Regular" w:cstheme="minorBidi"/>
          <w:sz w:val="22"/>
          <w:szCs w:val="22"/>
        </w:rPr>
        <w:t xml:space="preserve">Dit geldt als absolute leidraad </w:t>
      </w:r>
      <w:r w:rsidR="000070E2" w:rsidRPr="5339AC23">
        <w:rPr>
          <w:rFonts w:ascii="FlandersArtSans-Regular" w:hAnsi="FlandersArtSans-Regular" w:cstheme="minorBidi"/>
          <w:sz w:val="22"/>
          <w:szCs w:val="22"/>
        </w:rPr>
        <w:t>bi</w:t>
      </w:r>
      <w:r w:rsidRPr="5339AC23">
        <w:rPr>
          <w:rFonts w:ascii="FlandersArtSans-Regular" w:hAnsi="FlandersArtSans-Regular" w:cstheme="minorBidi"/>
          <w:sz w:val="22"/>
          <w:szCs w:val="22"/>
        </w:rPr>
        <w:t>j het uitschrijven van de aanvraag</w:t>
      </w:r>
      <w:r w:rsidR="006D3CCF" w:rsidRPr="5339AC23">
        <w:rPr>
          <w:rFonts w:ascii="FlandersArtSans-Regular" w:hAnsi="FlandersArtSans-Regular" w:cstheme="minorBidi"/>
          <w:sz w:val="22"/>
          <w:szCs w:val="22"/>
        </w:rPr>
        <w:t xml:space="preserve">. </w:t>
      </w:r>
    </w:p>
    <w:p w14:paraId="5138E81A" w14:textId="77777777" w:rsidR="00A60796" w:rsidRPr="002C6345" w:rsidRDefault="00A60796" w:rsidP="00A60796">
      <w:pPr>
        <w:autoSpaceDE w:val="0"/>
        <w:autoSpaceDN w:val="0"/>
        <w:adjustRightInd w:val="0"/>
        <w:spacing w:after="0" w:line="240" w:lineRule="auto"/>
        <w:rPr>
          <w:rFonts w:ascii="FlandersArtSans-Regular" w:hAnsi="FlandersArtSans-Regular" w:cs="Arial"/>
          <w:lang w:val="nl-NL"/>
        </w:rPr>
      </w:pPr>
    </w:p>
    <w:p w14:paraId="0F2D1A2B" w14:textId="6F807542" w:rsidR="00A60796" w:rsidRPr="002C6345" w:rsidRDefault="00A60796" w:rsidP="0082020F">
      <w:pPr>
        <w:pStyle w:val="Lijstalinea"/>
        <w:numPr>
          <w:ilvl w:val="0"/>
          <w:numId w:val="15"/>
        </w:numPr>
        <w:autoSpaceDE w:val="0"/>
        <w:autoSpaceDN w:val="0"/>
        <w:adjustRightInd w:val="0"/>
        <w:spacing w:after="0" w:line="240" w:lineRule="auto"/>
        <w:ind w:left="360"/>
        <w:rPr>
          <w:rFonts w:eastAsiaTheme="minorEastAsia"/>
          <w:lang w:val="nl-NL" w:eastAsia="nl-NL"/>
        </w:rPr>
      </w:pPr>
      <w:r w:rsidRPr="5339AC23">
        <w:rPr>
          <w:rFonts w:ascii="FlandersArtSans-Regular" w:eastAsia="Times New Roman" w:hAnsi="FlandersArtSans-Regular"/>
          <w:lang w:val="nl-NL" w:eastAsia="nl-NL"/>
        </w:rPr>
        <w:t xml:space="preserve">Functioneel </w:t>
      </w:r>
      <w:r w:rsidR="07BDE8DA" w:rsidRPr="5339AC23">
        <w:rPr>
          <w:rFonts w:ascii="FlandersArtSans-Regular" w:eastAsia="Times New Roman" w:hAnsi="FlandersArtSans-Regular"/>
          <w:lang w:val="nl-NL" w:eastAsia="nl-NL"/>
        </w:rPr>
        <w:t xml:space="preserve">bevoegde </w:t>
      </w:r>
      <w:r w:rsidRPr="5339AC23">
        <w:rPr>
          <w:rFonts w:ascii="FlandersArtSans-Regular" w:eastAsia="Times New Roman" w:hAnsi="FlandersArtSans-Regular"/>
          <w:lang w:val="nl-NL" w:eastAsia="nl-NL"/>
        </w:rPr>
        <w:t xml:space="preserve">ministers: </w:t>
      </w:r>
      <w:r w:rsidR="275B3571" w:rsidRPr="5339AC23">
        <w:rPr>
          <w:rFonts w:ascii="FlandersArtSans-Regular" w:eastAsia="Times New Roman" w:hAnsi="FlandersArtSans-Regular"/>
          <w:lang w:val="nl-NL" w:eastAsia="nl-NL"/>
        </w:rPr>
        <w:t xml:space="preserve">Hilde </w:t>
      </w:r>
      <w:proofErr w:type="spellStart"/>
      <w:r w:rsidR="275B3571" w:rsidRPr="5339AC23">
        <w:rPr>
          <w:rFonts w:ascii="FlandersArtSans-Regular" w:eastAsia="Times New Roman" w:hAnsi="FlandersArtSans-Regular"/>
          <w:lang w:val="nl-NL" w:eastAsia="nl-NL"/>
        </w:rPr>
        <w:t>Crevits</w:t>
      </w:r>
      <w:proofErr w:type="spellEnd"/>
      <w:r w:rsidR="275B3571" w:rsidRPr="5339AC23">
        <w:rPr>
          <w:rFonts w:ascii="FlandersArtSans-Regular" w:eastAsia="Times New Roman" w:hAnsi="FlandersArtSans-Regular"/>
          <w:lang w:val="nl-NL" w:eastAsia="nl-NL"/>
        </w:rPr>
        <w:t>, Vlaams minister v</w:t>
      </w:r>
      <w:r w:rsidR="0039571A">
        <w:rPr>
          <w:rFonts w:ascii="FlandersArtSans-Regular" w:eastAsia="Times New Roman" w:hAnsi="FlandersArtSans-Regular"/>
          <w:lang w:val="nl-NL" w:eastAsia="nl-NL"/>
        </w:rPr>
        <w:t>an</w:t>
      </w:r>
      <w:r w:rsidR="1B1F0E61" w:rsidRPr="5339AC23">
        <w:rPr>
          <w:rFonts w:ascii="FlandersArtSans-Regular" w:eastAsia="Times New Roman" w:hAnsi="FlandersArtSans-Regular"/>
          <w:lang w:val="nl-NL" w:eastAsia="nl-NL"/>
        </w:rPr>
        <w:t xml:space="preserve"> </w:t>
      </w:r>
      <w:r w:rsidR="275B3571" w:rsidRPr="5339AC23">
        <w:rPr>
          <w:rFonts w:ascii="FlandersArtSans-Regular" w:eastAsia="Times New Roman" w:hAnsi="FlandersArtSans-Regular"/>
          <w:lang w:val="nl-NL" w:eastAsia="nl-NL"/>
        </w:rPr>
        <w:t xml:space="preserve">Economie, Innovatie, Werk, Sociale economie en Landbouw </w:t>
      </w:r>
      <w:r w:rsidR="440DB9B2" w:rsidRPr="5339AC23">
        <w:rPr>
          <w:rFonts w:ascii="FlandersArtSans-Regular" w:eastAsia="Times New Roman" w:hAnsi="FlandersArtSans-Regular"/>
          <w:lang w:val="nl-NL" w:eastAsia="nl-NL"/>
        </w:rPr>
        <w:t xml:space="preserve">en </w:t>
      </w:r>
      <w:proofErr w:type="spellStart"/>
      <w:r w:rsidRPr="5339AC23">
        <w:rPr>
          <w:rFonts w:ascii="FlandersArtSans-Regular" w:eastAsia="Times New Roman" w:hAnsi="FlandersArtSans-Regular"/>
          <w:lang w:val="nl-NL" w:eastAsia="nl-NL"/>
        </w:rPr>
        <w:t>Zuhal</w:t>
      </w:r>
      <w:proofErr w:type="spellEnd"/>
      <w:r w:rsidRPr="5339AC23">
        <w:rPr>
          <w:rFonts w:ascii="FlandersArtSans-Regular" w:eastAsia="Times New Roman" w:hAnsi="FlandersArtSans-Regular"/>
          <w:lang w:val="nl-NL" w:eastAsia="nl-NL"/>
        </w:rPr>
        <w:t xml:space="preserve"> Demir, Vlaams minister v</w:t>
      </w:r>
      <w:r w:rsidR="0039571A">
        <w:rPr>
          <w:rFonts w:ascii="FlandersArtSans-Regular" w:eastAsia="Times New Roman" w:hAnsi="FlandersArtSans-Regular"/>
          <w:lang w:val="nl-NL" w:eastAsia="nl-NL"/>
        </w:rPr>
        <w:t>an</w:t>
      </w:r>
      <w:r w:rsidRPr="5339AC23">
        <w:rPr>
          <w:rFonts w:ascii="FlandersArtSans-Regular" w:eastAsia="Times New Roman" w:hAnsi="FlandersArtSans-Regular"/>
          <w:lang w:val="nl-NL" w:eastAsia="nl-NL"/>
        </w:rPr>
        <w:t xml:space="preserve"> Justitie en Handhaving, Omgeving, Energie en Toerisme</w:t>
      </w:r>
    </w:p>
    <w:p w14:paraId="5051AC9A" w14:textId="77777777" w:rsidR="00A60796" w:rsidRPr="00B34C6A" w:rsidRDefault="00A60796" w:rsidP="0082020F">
      <w:pPr>
        <w:pStyle w:val="Lijstalinea"/>
        <w:autoSpaceDE w:val="0"/>
        <w:autoSpaceDN w:val="0"/>
        <w:adjustRightInd w:val="0"/>
        <w:spacing w:after="0" w:line="240" w:lineRule="auto"/>
        <w:ind w:left="360"/>
        <w:rPr>
          <w:rFonts w:ascii="FlandersArtSans-Regular" w:eastAsia="Times New Roman" w:hAnsi="FlandersArtSans-Regular" w:cstheme="minorHAnsi"/>
          <w:lang w:val="nl-NL" w:eastAsia="nl-NL"/>
        </w:rPr>
      </w:pPr>
    </w:p>
    <w:p w14:paraId="685766A3" w14:textId="042C677C" w:rsidR="00A60796" w:rsidRPr="00A60796" w:rsidRDefault="00A60796" w:rsidP="0082020F">
      <w:pPr>
        <w:pStyle w:val="Lijstalinea"/>
        <w:numPr>
          <w:ilvl w:val="0"/>
          <w:numId w:val="15"/>
        </w:numPr>
        <w:autoSpaceDE w:val="0"/>
        <w:autoSpaceDN w:val="0"/>
        <w:adjustRightInd w:val="0"/>
        <w:spacing w:after="0" w:line="240" w:lineRule="auto"/>
        <w:ind w:left="360"/>
        <w:rPr>
          <w:rFonts w:ascii="FlandersArtSans-Regular" w:eastAsia="Times New Roman" w:hAnsi="FlandersArtSans-Regular"/>
          <w:lang w:val="nl-NL" w:eastAsia="nl-NL"/>
        </w:rPr>
      </w:pPr>
      <w:r w:rsidRPr="5339AC23">
        <w:rPr>
          <w:rFonts w:ascii="FlandersArtSans-Regular" w:eastAsia="Times New Roman" w:hAnsi="FlandersArtSans-Regular"/>
          <w:lang w:val="nl-NL" w:eastAsia="nl-NL"/>
        </w:rPr>
        <w:t xml:space="preserve">Indicatief werkjaarbudget: </w:t>
      </w:r>
      <w:r w:rsidR="54DC66A8" w:rsidRPr="5339AC23">
        <w:rPr>
          <w:rFonts w:ascii="FlandersArtSans-Regular" w:eastAsia="Times New Roman" w:hAnsi="FlandersArtSans-Regular"/>
          <w:lang w:val="nl-NL" w:eastAsia="nl-NL"/>
        </w:rPr>
        <w:t>600.000</w:t>
      </w:r>
      <w:r w:rsidRPr="5339AC23">
        <w:rPr>
          <w:rFonts w:ascii="FlandersArtSans-Regular" w:eastAsia="Times New Roman" w:hAnsi="FlandersArtSans-Regular"/>
          <w:lang w:val="nl-NL" w:eastAsia="nl-NL"/>
        </w:rPr>
        <w:t xml:space="preserve"> euro</w:t>
      </w:r>
    </w:p>
    <w:p w14:paraId="7C095B1F" w14:textId="77777777" w:rsidR="00A60796" w:rsidRDefault="00A60796" w:rsidP="00A60796">
      <w:pPr>
        <w:autoSpaceDE w:val="0"/>
        <w:autoSpaceDN w:val="0"/>
        <w:adjustRightInd w:val="0"/>
        <w:spacing w:after="0" w:line="240" w:lineRule="auto"/>
        <w:rPr>
          <w:rFonts w:ascii="FlandersArtSans-Regular" w:hAnsi="FlandersArtSans-Regular" w:cs="Arial"/>
        </w:rPr>
      </w:pPr>
    </w:p>
    <w:p w14:paraId="0DF9A149" w14:textId="77777777" w:rsidR="00A60796" w:rsidRPr="001C765A" w:rsidRDefault="00A60796" w:rsidP="004912CE">
      <w:pPr>
        <w:pStyle w:val="Kop2"/>
        <w:ind w:left="578" w:hanging="578"/>
      </w:pPr>
      <w:bookmarkStart w:id="126" w:name="_Toc75858013"/>
      <w:bookmarkStart w:id="127" w:name="_Toc80024022"/>
      <w:r>
        <w:t>Circulaire Economie als beleidsthema</w:t>
      </w:r>
      <w:bookmarkEnd w:id="126"/>
      <w:bookmarkEnd w:id="127"/>
    </w:p>
    <w:p w14:paraId="1315047B" w14:textId="15D457D5" w:rsidR="006D3CCF" w:rsidRPr="00E23145" w:rsidRDefault="006D3CCF" w:rsidP="416A33FD">
      <w:pPr>
        <w:autoSpaceDE w:val="0"/>
        <w:autoSpaceDN w:val="0"/>
        <w:adjustRightInd w:val="0"/>
        <w:spacing w:after="0" w:line="240" w:lineRule="auto"/>
        <w:rPr>
          <w:rFonts w:ascii="FlandersArtSans-Regular" w:hAnsi="FlandersArtSans-Regular" w:cs="Arial"/>
        </w:rPr>
      </w:pPr>
      <w:r w:rsidRPr="00D3297F">
        <w:rPr>
          <w:rFonts w:ascii="FlandersArtSans-Regular" w:hAnsi="FlandersArtSans-Regular" w:cs="Arial"/>
        </w:rPr>
        <w:t>Het Vlaams Regeerakkoord 2019-2024 en meerdere beleidsnota’s bevestigen het belang van de transitie naar een circulaire economie om de Vlaamse economie ‘</w:t>
      </w:r>
      <w:proofErr w:type="spellStart"/>
      <w:r w:rsidRPr="00D3297F">
        <w:rPr>
          <w:rFonts w:ascii="FlandersArtSans-Regular" w:hAnsi="FlandersArtSans-Regular" w:cs="Arial"/>
        </w:rPr>
        <w:t>future</w:t>
      </w:r>
      <w:proofErr w:type="spellEnd"/>
      <w:r w:rsidRPr="00D3297F">
        <w:rPr>
          <w:rFonts w:ascii="FlandersArtSans-Regular" w:hAnsi="FlandersArtSans-Regular" w:cs="Arial"/>
        </w:rPr>
        <w:t xml:space="preserve"> </w:t>
      </w:r>
      <w:proofErr w:type="spellStart"/>
      <w:r w:rsidRPr="00D3297F">
        <w:rPr>
          <w:rFonts w:ascii="FlandersArtSans-Regular" w:hAnsi="FlandersArtSans-Regular" w:cs="Arial"/>
        </w:rPr>
        <w:t>proof</w:t>
      </w:r>
      <w:proofErr w:type="spellEnd"/>
      <w:r w:rsidRPr="00D3297F">
        <w:rPr>
          <w:rFonts w:ascii="FlandersArtSans-Regular" w:hAnsi="FlandersArtSans-Regular" w:cs="Arial"/>
        </w:rPr>
        <w:t>’ te maken.</w:t>
      </w:r>
      <w:r>
        <w:rPr>
          <w:rStyle w:val="Voetnootmarkering"/>
          <w:rFonts w:ascii="FlandersArtSans-Regular" w:hAnsi="FlandersArtSans-Regular" w:cs="Arial"/>
        </w:rPr>
        <w:footnoteReference w:id="4"/>
      </w:r>
      <w:r w:rsidRPr="00D3297F">
        <w:rPr>
          <w:rFonts w:ascii="FlandersArtSans-Regular" w:hAnsi="FlandersArtSans-Regular" w:cs="Arial"/>
        </w:rPr>
        <w:t xml:space="preserve"> </w:t>
      </w:r>
      <w:r w:rsidR="321935CD" w:rsidRPr="00D3297F">
        <w:rPr>
          <w:rFonts w:ascii="FlandersArtSans-Regular" w:hAnsi="FlandersArtSans-Regular" w:cs="Arial"/>
        </w:rPr>
        <w:t>Het is verankerd in de Vlaam</w:t>
      </w:r>
      <w:r w:rsidR="04A5ABFC" w:rsidRPr="00D3297F">
        <w:rPr>
          <w:rFonts w:ascii="FlandersArtSans-Regular" w:hAnsi="FlandersArtSans-Regular" w:cs="Arial"/>
        </w:rPr>
        <w:t>s</w:t>
      </w:r>
      <w:r w:rsidR="321935CD" w:rsidRPr="00D3297F">
        <w:rPr>
          <w:rFonts w:ascii="FlandersArtSans-Regular" w:hAnsi="FlandersArtSans-Regular" w:cs="Arial"/>
        </w:rPr>
        <w:t xml:space="preserve">e Strategie Duurzame Ontwikkeling </w:t>
      </w:r>
      <w:r w:rsidR="00980D7D">
        <w:rPr>
          <w:rFonts w:ascii="FlandersArtSans-Regular" w:hAnsi="FlandersArtSans-Regular" w:cs="Arial"/>
        </w:rPr>
        <w:t xml:space="preserve">(VSDO) </w:t>
      </w:r>
      <w:r w:rsidR="321935CD" w:rsidRPr="00D3297F">
        <w:rPr>
          <w:rFonts w:ascii="FlandersArtSans-Regular" w:hAnsi="FlandersArtSans-Regular" w:cs="Arial"/>
        </w:rPr>
        <w:t>als een van de zes maatschappelijke prioriteiten</w:t>
      </w:r>
      <w:r w:rsidR="42DBC883" w:rsidRPr="00D3297F">
        <w:rPr>
          <w:rFonts w:ascii="FlandersArtSans-Regular" w:hAnsi="FlandersArtSans-Regular" w:cs="Arial"/>
        </w:rPr>
        <w:t xml:space="preserve">. Als onderdeel van het VSDO, legt </w:t>
      </w:r>
      <w:r w:rsidR="4591FE20" w:rsidRPr="00D3297F">
        <w:rPr>
          <w:rFonts w:ascii="FlandersArtSans-Regular" w:hAnsi="FlandersArtSans-Regular" w:cs="Arial"/>
        </w:rPr>
        <w:t xml:space="preserve">Vizier 2030 </w:t>
      </w:r>
      <w:r w:rsidR="7069B53F" w:rsidRPr="00D3297F">
        <w:rPr>
          <w:rFonts w:ascii="FlandersArtSans-Regular" w:hAnsi="FlandersArtSans-Regular" w:cs="Arial"/>
        </w:rPr>
        <w:t xml:space="preserve">de Vlaamse overheid op om </w:t>
      </w:r>
      <w:r w:rsidR="006C7E6F">
        <w:rPr>
          <w:rFonts w:ascii="FlandersArtSans-Regular" w:hAnsi="FlandersArtSans-Regular" w:cs="Arial"/>
        </w:rPr>
        <w:t>-</w:t>
      </w:r>
      <w:r w:rsidR="7069B53F" w:rsidRPr="00D3297F">
        <w:rPr>
          <w:rFonts w:ascii="FlandersArtSans-Regular" w:hAnsi="FlandersArtSans-Regular" w:cs="Arial"/>
        </w:rPr>
        <w:t xml:space="preserve"> in lijn met de </w:t>
      </w:r>
      <w:proofErr w:type="spellStart"/>
      <w:r w:rsidR="7069B53F" w:rsidRPr="00D3297F">
        <w:rPr>
          <w:rFonts w:ascii="FlandersArtSans-Regular" w:hAnsi="FlandersArtSans-Regular" w:cs="Arial"/>
        </w:rPr>
        <w:t>SGD’s</w:t>
      </w:r>
      <w:proofErr w:type="spellEnd"/>
      <w:r w:rsidR="7069B53F" w:rsidRPr="00D3297F">
        <w:rPr>
          <w:rFonts w:ascii="FlandersArtSans-Regular" w:hAnsi="FlandersArtSans-Regular" w:cs="Arial"/>
        </w:rPr>
        <w:t xml:space="preserve"> </w:t>
      </w:r>
      <w:r w:rsidR="00356054">
        <w:rPr>
          <w:rFonts w:ascii="FlandersArtSans-Regular" w:hAnsi="FlandersArtSans-Regular" w:cs="Arial"/>
        </w:rPr>
        <w:t>-</w:t>
      </w:r>
      <w:r w:rsidR="7069B53F" w:rsidRPr="00D3297F">
        <w:rPr>
          <w:rFonts w:ascii="FlandersArtSans-Regular" w:hAnsi="FlandersArtSans-Regular" w:cs="Arial"/>
        </w:rPr>
        <w:t xml:space="preserve"> </w:t>
      </w:r>
      <w:r w:rsidR="4591FE20" w:rsidRPr="00D3297F">
        <w:rPr>
          <w:rFonts w:ascii="FlandersArtSans-Regular" w:hAnsi="FlandersArtSans-Regular" w:cs="Arial"/>
        </w:rPr>
        <w:t>op weg te gaan naar “een inclusieve samenle</w:t>
      </w:r>
      <w:r w:rsidR="5B651601" w:rsidRPr="00D3297F">
        <w:rPr>
          <w:rFonts w:ascii="FlandersArtSans-Regular" w:hAnsi="FlandersArtSans-Regular" w:cs="Arial"/>
        </w:rPr>
        <w:t>v</w:t>
      </w:r>
      <w:r w:rsidR="4591FE20" w:rsidRPr="00D3297F">
        <w:rPr>
          <w:rFonts w:ascii="FlandersArtSans-Regular" w:hAnsi="FlandersArtSans-Regular" w:cs="Arial"/>
        </w:rPr>
        <w:t xml:space="preserve">ing, via een nieuwe economie, binnen de </w:t>
      </w:r>
      <w:r w:rsidR="58B057D4" w:rsidRPr="00D3297F">
        <w:rPr>
          <w:rFonts w:ascii="FlandersArtSans-Regular" w:hAnsi="FlandersArtSans-Regular" w:cs="Arial"/>
        </w:rPr>
        <w:t xml:space="preserve">ecologische grenzen van de planeet met een open en wendbare overheid in partnerschap”. </w:t>
      </w:r>
    </w:p>
    <w:p w14:paraId="1C9C4BC2" w14:textId="58461365" w:rsidR="006D3CCF" w:rsidRPr="00E23145" w:rsidRDefault="006D3CCF" w:rsidP="416A33FD">
      <w:pPr>
        <w:autoSpaceDE w:val="0"/>
        <w:autoSpaceDN w:val="0"/>
        <w:adjustRightInd w:val="0"/>
        <w:spacing w:after="0" w:line="240" w:lineRule="auto"/>
        <w:rPr>
          <w:rFonts w:ascii="FlandersArtSans-Regular" w:hAnsi="FlandersArtSans-Regular" w:cs="Arial"/>
        </w:rPr>
      </w:pPr>
    </w:p>
    <w:p w14:paraId="2E63EFF3" w14:textId="2C0F5B47" w:rsidR="006D3CCF" w:rsidRPr="00E23145" w:rsidRDefault="006D3CCF" w:rsidP="416A33FD">
      <w:pPr>
        <w:autoSpaceDE w:val="0"/>
        <w:autoSpaceDN w:val="0"/>
        <w:adjustRightInd w:val="0"/>
        <w:spacing w:after="0" w:line="240" w:lineRule="auto"/>
        <w:rPr>
          <w:rFonts w:ascii="FlandersArtSans-Regular" w:hAnsi="FlandersArtSans-Regular" w:cs="Arial"/>
        </w:rPr>
      </w:pPr>
      <w:r w:rsidRPr="0B8E87F2">
        <w:rPr>
          <w:rFonts w:ascii="FlandersArtSans-Regular" w:hAnsi="FlandersArtSans-Regular" w:cs="Arial"/>
        </w:rPr>
        <w:t xml:space="preserve">Het transversaal thema Circulaire Economie staat </w:t>
      </w:r>
      <w:r w:rsidR="2E7735C2" w:rsidRPr="0B8E87F2">
        <w:rPr>
          <w:rFonts w:ascii="FlandersArtSans-Regular" w:hAnsi="FlandersArtSans-Regular" w:cs="Arial"/>
        </w:rPr>
        <w:t xml:space="preserve">ook </w:t>
      </w:r>
      <w:r w:rsidRPr="0B8E87F2">
        <w:rPr>
          <w:rFonts w:ascii="FlandersArtSans-Regular" w:hAnsi="FlandersArtSans-Regular" w:cs="Arial"/>
        </w:rPr>
        <w:t>centraal binnen diverse initiatieven van de Europese Commissie. Zo werd d</w:t>
      </w:r>
      <w:r w:rsidRPr="0B8E87F2">
        <w:rPr>
          <w:rFonts w:ascii="FlandersArtSans-Regular" w:hAnsi="FlandersArtSans-Regular" w:cs="FlandersArtSans-Regular"/>
          <w:color w:val="000000" w:themeColor="text1"/>
        </w:rPr>
        <w:t xml:space="preserve">e Europese "Green Deal" in december 2019 door de Commissie gelanceerd als de nieuwe Europese groeistrategie die tot doel heeft de EU om te vormen tot een rechtvaardige en welvarende samenleving, met een </w:t>
      </w:r>
      <w:proofErr w:type="spellStart"/>
      <w:r w:rsidRPr="0B8E87F2">
        <w:rPr>
          <w:rFonts w:ascii="FlandersArtSans-Regular" w:hAnsi="FlandersArtSans-Regular" w:cs="FlandersArtSans-Regular"/>
          <w:color w:val="000000" w:themeColor="text1"/>
        </w:rPr>
        <w:t>klimaatneutrale</w:t>
      </w:r>
      <w:proofErr w:type="spellEnd"/>
      <w:r w:rsidRPr="0B8E87F2">
        <w:rPr>
          <w:rFonts w:ascii="FlandersArtSans-Regular" w:hAnsi="FlandersArtSans-Regular" w:cs="FlandersArtSans-Regular"/>
          <w:color w:val="000000" w:themeColor="text1"/>
        </w:rPr>
        <w:t>, concurrerende economie waarin economische groei wordt losgekoppeld van het gebruik van hulpbronnen. Meer concreet bevat het Europese Actieplan Circulaire Economie dat op 11 maart 2020 werd gepubliceerd 35 maatregelen om Europese productie- en consumptiemodellen duurzamer, circulair en klimaatneutraal te maken. Ook de Europese beleidsstrategieën voor de industrie, voeding, landbouw en de herstelpakketten naar aanleiding van de COVID-19 crisis leunen zwaar op de belofte van de circulaire economie.</w:t>
      </w:r>
      <w:r w:rsidRPr="0B8E87F2">
        <w:rPr>
          <w:rFonts w:ascii="FlandersArtSans-Regular" w:hAnsi="FlandersArtSans-Regular" w:cs="Arial"/>
        </w:rPr>
        <w:t xml:space="preserve"> </w:t>
      </w:r>
      <w:r w:rsidR="536B34D7" w:rsidRPr="0B8E87F2">
        <w:rPr>
          <w:rFonts w:ascii="FlandersArtSans-Regular" w:hAnsi="FlandersArtSans-Regular" w:cs="Arial"/>
        </w:rPr>
        <w:t>De Europese agenda zal nog meer dan in het verleden doorwegen in de strategieën van de lidstaten en de regio’s</w:t>
      </w:r>
      <w:r w:rsidR="17F27E4B" w:rsidRPr="0B8E87F2">
        <w:rPr>
          <w:rFonts w:ascii="FlandersArtSans-Regular" w:hAnsi="FlandersArtSans-Regular" w:cs="Arial"/>
        </w:rPr>
        <w:t xml:space="preserve">, </w:t>
      </w:r>
      <w:r w:rsidR="1B1EACF0" w:rsidRPr="0B8E87F2">
        <w:rPr>
          <w:rFonts w:ascii="FlandersArtSans-Regular" w:hAnsi="FlandersArtSans-Regular" w:cs="Arial"/>
        </w:rPr>
        <w:t>niet</w:t>
      </w:r>
      <w:r w:rsidR="17F27E4B" w:rsidRPr="0B8E87F2">
        <w:rPr>
          <w:rFonts w:ascii="FlandersArtSans-Regular" w:hAnsi="FlandersArtSans-Regular" w:cs="Arial"/>
        </w:rPr>
        <w:t xml:space="preserve"> in het minst omdat </w:t>
      </w:r>
      <w:r w:rsidR="17223E46" w:rsidRPr="0B8E87F2">
        <w:rPr>
          <w:rFonts w:ascii="FlandersArtSans-Regular" w:hAnsi="FlandersArtSans-Regular" w:cs="Arial"/>
        </w:rPr>
        <w:t xml:space="preserve">de </w:t>
      </w:r>
      <w:r w:rsidR="17F27E4B" w:rsidRPr="0B8E87F2">
        <w:rPr>
          <w:rFonts w:ascii="FlandersArtSans-Regular" w:hAnsi="FlandersArtSans-Regular" w:cs="Arial"/>
        </w:rPr>
        <w:t>grootschalige investerings- en subsidiep</w:t>
      </w:r>
      <w:r w:rsidR="0FB0CDB9" w:rsidRPr="0B8E87F2">
        <w:rPr>
          <w:rFonts w:ascii="FlandersArtSans-Regular" w:hAnsi="FlandersArtSans-Regular" w:cs="Arial"/>
        </w:rPr>
        <w:t>r</w:t>
      </w:r>
      <w:r w:rsidR="17F27E4B" w:rsidRPr="0B8E87F2">
        <w:rPr>
          <w:rFonts w:ascii="FlandersArtSans-Regular" w:hAnsi="FlandersArtSans-Regular" w:cs="Arial"/>
        </w:rPr>
        <w:t xml:space="preserve">ogramma’s </w:t>
      </w:r>
      <w:r w:rsidR="35CDAC5A" w:rsidRPr="0B8E87F2">
        <w:rPr>
          <w:rFonts w:ascii="FlandersArtSans-Regular" w:hAnsi="FlandersArtSans-Regular" w:cs="Arial"/>
        </w:rPr>
        <w:t xml:space="preserve">voor de periode 2021-2027 circulaire economie een prominente plaats geven, als zelfstandig thema, of ingebed en gekoppeld aan andere thema’s (digitalisering, klimaatneutraliteit, bio-economie, industrie, …). </w:t>
      </w:r>
    </w:p>
    <w:p w14:paraId="4CE398B8" w14:textId="7407671A" w:rsidR="006D3CCF" w:rsidRPr="00E23145" w:rsidRDefault="006D3CCF" w:rsidP="416A33FD">
      <w:pPr>
        <w:autoSpaceDE w:val="0"/>
        <w:autoSpaceDN w:val="0"/>
        <w:adjustRightInd w:val="0"/>
        <w:spacing w:after="0" w:line="240" w:lineRule="auto"/>
        <w:rPr>
          <w:rFonts w:ascii="FlandersArtSans-Regular" w:hAnsi="FlandersArtSans-Regular" w:cs="Arial"/>
        </w:rPr>
      </w:pPr>
    </w:p>
    <w:p w14:paraId="4823FB07" w14:textId="54CE4AC2" w:rsidR="006D3CCF" w:rsidRPr="00E23145" w:rsidRDefault="35CDAC5A" w:rsidP="416A33FD">
      <w:pPr>
        <w:autoSpaceDE w:val="0"/>
        <w:autoSpaceDN w:val="0"/>
        <w:adjustRightInd w:val="0"/>
        <w:spacing w:after="0" w:line="240" w:lineRule="auto"/>
        <w:rPr>
          <w:rFonts w:ascii="FlandersArtSans-Regular" w:hAnsi="FlandersArtSans-Regular" w:cs="Arial"/>
        </w:rPr>
      </w:pPr>
      <w:r w:rsidRPr="416A33FD">
        <w:rPr>
          <w:rFonts w:ascii="FlandersArtSans-Regular" w:hAnsi="FlandersArtSans-Regular" w:cs="Arial"/>
        </w:rPr>
        <w:t xml:space="preserve">Een expliciet aandachtspunt van een nieuw Steunpunt is de </w:t>
      </w:r>
      <w:r w:rsidR="0FCFDD74" w:rsidRPr="416A33FD">
        <w:rPr>
          <w:rFonts w:ascii="FlandersArtSans-Regular" w:hAnsi="FlandersArtSans-Regular" w:cs="Arial"/>
        </w:rPr>
        <w:t>positionering van Vlaams onderzoek en beleid in relatie tot Europese projecten en programma’s</w:t>
      </w:r>
      <w:r w:rsidR="3FF29426" w:rsidRPr="416A33FD">
        <w:rPr>
          <w:rFonts w:ascii="FlandersArtSans-Regular" w:hAnsi="FlandersArtSans-Regular" w:cs="Arial"/>
        </w:rPr>
        <w:t xml:space="preserve"> zoals </w:t>
      </w:r>
      <w:r w:rsidR="52F53BCF" w:rsidRPr="00B22DB2">
        <w:rPr>
          <w:rFonts w:ascii="FlandersArtSans-Regular" w:hAnsi="FlandersArtSans-Regular" w:cs="Arial"/>
        </w:rPr>
        <w:t>Horizon Europe, Digital Europe</w:t>
      </w:r>
      <w:r w:rsidR="471B09D3" w:rsidRPr="00B22DB2">
        <w:rPr>
          <w:rFonts w:ascii="FlandersArtSans-Regular" w:hAnsi="FlandersArtSans-Regular" w:cs="Arial"/>
        </w:rPr>
        <w:t xml:space="preserve">, </w:t>
      </w:r>
      <w:proofErr w:type="spellStart"/>
      <w:r w:rsidR="471B09D3" w:rsidRPr="00B22DB2">
        <w:rPr>
          <w:rFonts w:ascii="FlandersArtSans-Regular" w:hAnsi="FlandersArtSans-Regular" w:cs="Arial"/>
        </w:rPr>
        <w:t>Interreg</w:t>
      </w:r>
      <w:proofErr w:type="spellEnd"/>
      <w:r w:rsidR="471B09D3" w:rsidRPr="00B22DB2">
        <w:rPr>
          <w:rFonts w:ascii="FlandersArtSans-Regular" w:hAnsi="FlandersArtSans-Regular" w:cs="Arial"/>
        </w:rPr>
        <w:t xml:space="preserve"> en LIFE</w:t>
      </w:r>
      <w:r w:rsidR="77C29604" w:rsidRPr="00B22DB2">
        <w:rPr>
          <w:rFonts w:ascii="FlandersArtSans-Regular" w:hAnsi="FlandersArtSans-Regular" w:cs="Arial"/>
        </w:rPr>
        <w:t xml:space="preserve">. </w:t>
      </w:r>
      <w:r w:rsidR="3C0641D3" w:rsidRPr="00B22DB2">
        <w:rPr>
          <w:rFonts w:ascii="FlandersArtSans-Regular" w:hAnsi="FlandersArtSans-Regular" w:cs="Arial"/>
        </w:rPr>
        <w:t xml:space="preserve">We streven naar een wederzijdse versterkende relatie, waarbij </w:t>
      </w:r>
      <w:r w:rsidR="1653E17E" w:rsidRPr="00B22DB2">
        <w:rPr>
          <w:rFonts w:ascii="FlandersArtSans-Regular" w:hAnsi="FlandersArtSans-Regular" w:cs="Arial"/>
        </w:rPr>
        <w:t xml:space="preserve">we vanuit onze </w:t>
      </w:r>
      <w:r w:rsidR="7DD755A9" w:rsidRPr="00B22DB2">
        <w:rPr>
          <w:rFonts w:ascii="FlandersArtSans-Regular" w:hAnsi="FlandersArtSans-Regular" w:cs="Arial"/>
        </w:rPr>
        <w:t xml:space="preserve">ambities </w:t>
      </w:r>
      <w:r w:rsidR="1653E17E" w:rsidRPr="00B22DB2">
        <w:rPr>
          <w:rFonts w:ascii="FlandersArtSans-Regular" w:hAnsi="FlandersArtSans-Regular" w:cs="Arial"/>
        </w:rPr>
        <w:t xml:space="preserve">en koploperspositie, </w:t>
      </w:r>
      <w:r w:rsidR="0024E38E" w:rsidRPr="00B22DB2">
        <w:rPr>
          <w:rFonts w:ascii="FlandersArtSans-Regular" w:hAnsi="FlandersArtSans-Regular" w:cs="Arial"/>
        </w:rPr>
        <w:t xml:space="preserve">streven naar een sterk </w:t>
      </w:r>
      <w:r w:rsidR="1653E17E" w:rsidRPr="00B22DB2">
        <w:rPr>
          <w:rFonts w:ascii="FlandersArtSans-Regular" w:hAnsi="FlandersArtSans-Regular" w:cs="Arial"/>
        </w:rPr>
        <w:t>(Europe</w:t>
      </w:r>
      <w:r w:rsidR="0432BAFD" w:rsidRPr="00B22DB2">
        <w:rPr>
          <w:rFonts w:ascii="FlandersArtSans-Regular" w:hAnsi="FlandersArtSans-Regular" w:cs="Arial"/>
        </w:rPr>
        <w:t>es</w:t>
      </w:r>
      <w:r w:rsidR="1653E17E" w:rsidRPr="00B22DB2">
        <w:rPr>
          <w:rFonts w:ascii="FlandersArtSans-Regular" w:hAnsi="FlandersArtSans-Regular" w:cs="Arial"/>
        </w:rPr>
        <w:t xml:space="preserve">) </w:t>
      </w:r>
      <w:r w:rsidR="3C0641D3" w:rsidRPr="00B22DB2">
        <w:rPr>
          <w:rFonts w:ascii="FlandersArtSans-Regular" w:hAnsi="FlandersArtSans-Regular" w:cs="Arial"/>
        </w:rPr>
        <w:t>netwerk</w:t>
      </w:r>
      <w:r w:rsidR="5D9890EC" w:rsidRPr="00B22DB2">
        <w:rPr>
          <w:rFonts w:ascii="FlandersArtSans-Regular" w:hAnsi="FlandersArtSans-Regular" w:cs="Arial"/>
        </w:rPr>
        <w:t xml:space="preserve"> </w:t>
      </w:r>
      <w:r w:rsidR="223543D8" w:rsidRPr="00B22DB2">
        <w:rPr>
          <w:rFonts w:ascii="FlandersArtSans-Regular" w:hAnsi="FlandersArtSans-Regular" w:cs="Arial"/>
        </w:rPr>
        <w:t xml:space="preserve">of concrete partnerschappen om </w:t>
      </w:r>
      <w:r w:rsidR="5D9890EC" w:rsidRPr="00B22DB2">
        <w:rPr>
          <w:rFonts w:ascii="FlandersArtSans-Regular" w:hAnsi="FlandersArtSans-Regular" w:cs="Arial"/>
        </w:rPr>
        <w:t xml:space="preserve">het draagvlak, </w:t>
      </w:r>
      <w:r w:rsidR="31263B01" w:rsidRPr="00B22DB2">
        <w:rPr>
          <w:rFonts w:ascii="FlandersArtSans-Regular" w:hAnsi="FlandersArtSans-Regular" w:cs="Arial"/>
        </w:rPr>
        <w:t xml:space="preserve">de </w:t>
      </w:r>
      <w:r w:rsidR="483BA5C1" w:rsidRPr="00B22DB2">
        <w:rPr>
          <w:rFonts w:ascii="FlandersArtSans-Regular" w:hAnsi="FlandersArtSans-Regular" w:cs="Arial"/>
        </w:rPr>
        <w:t>kennis</w:t>
      </w:r>
      <w:r w:rsidR="16771B30" w:rsidRPr="00B22DB2">
        <w:rPr>
          <w:rFonts w:ascii="FlandersArtSans-Regular" w:hAnsi="FlandersArtSans-Regular" w:cs="Arial"/>
        </w:rPr>
        <w:t xml:space="preserve"> en </w:t>
      </w:r>
      <w:r w:rsidR="0C50CF09" w:rsidRPr="00B22DB2">
        <w:rPr>
          <w:rFonts w:ascii="FlandersArtSans-Regular" w:hAnsi="FlandersArtSans-Regular" w:cs="Arial"/>
        </w:rPr>
        <w:t xml:space="preserve">de </w:t>
      </w:r>
      <w:r w:rsidR="1F016386" w:rsidRPr="00B22DB2">
        <w:rPr>
          <w:rFonts w:ascii="FlandersArtSans-Regular" w:hAnsi="FlandersArtSans-Regular" w:cs="Arial"/>
        </w:rPr>
        <w:t xml:space="preserve">mogelijkheden op Vlaams niveau </w:t>
      </w:r>
      <w:r w:rsidR="4B412D56" w:rsidRPr="00B22DB2">
        <w:rPr>
          <w:rFonts w:ascii="FlandersArtSans-Regular" w:hAnsi="FlandersArtSans-Regular" w:cs="Arial"/>
        </w:rPr>
        <w:t>te vergroten</w:t>
      </w:r>
      <w:r w:rsidR="1F016386" w:rsidRPr="00B22DB2">
        <w:rPr>
          <w:rFonts w:ascii="FlandersArtSans-Regular" w:hAnsi="FlandersArtSans-Regular" w:cs="Arial"/>
        </w:rPr>
        <w:t>.</w:t>
      </w:r>
    </w:p>
    <w:p w14:paraId="07674D7B" w14:textId="4C43BBC4" w:rsidR="416A33FD" w:rsidRDefault="416A33FD" w:rsidP="416A33FD">
      <w:pPr>
        <w:spacing w:after="0" w:line="240" w:lineRule="auto"/>
        <w:rPr>
          <w:rFonts w:ascii="FlandersArtSans-Regular" w:hAnsi="FlandersArtSans-Regular" w:cs="Arial"/>
        </w:rPr>
      </w:pPr>
    </w:p>
    <w:p w14:paraId="4678C9BB" w14:textId="77777777" w:rsidR="006D3CCF" w:rsidRPr="001F3F26" w:rsidRDefault="006D3CCF" w:rsidP="006D3CCF">
      <w:pPr>
        <w:autoSpaceDE w:val="0"/>
        <w:autoSpaceDN w:val="0"/>
        <w:adjustRightInd w:val="0"/>
        <w:spacing w:after="0" w:line="240" w:lineRule="auto"/>
        <w:rPr>
          <w:rFonts w:ascii="Times New Roman" w:hAnsi="Times New Roman" w:cs="Times New Roman"/>
          <w:color w:val="000000"/>
        </w:rPr>
      </w:pPr>
      <w:r w:rsidRPr="001F3F26">
        <w:rPr>
          <w:rFonts w:ascii="FlandersArtSans-Regular" w:hAnsi="FlandersArtSans-Regular" w:cs="Arial"/>
        </w:rPr>
        <w:t xml:space="preserve">Vandaag beseffen we meer dan ooit dat we zeer bewust moeten omspringen met onze materialen. We willen ervoor zorgen dat de materialen die we vandaag ter beschikking hebben, er ook nog morgen zullen zijn om in onze behoeften te voorzien. Daarom moeten we bewuster produceren en consumeren, minder materialen gebruiken en de kringlopen maximaal sluiten. Het </w:t>
      </w:r>
      <w:r w:rsidRPr="001F3F26">
        <w:rPr>
          <w:rFonts w:ascii="FlandersArtSans-Regular" w:hAnsi="FlandersArtSans-Regular" w:cs="Arial"/>
        </w:rPr>
        <w:lastRenderedPageBreak/>
        <w:t>gaat over consumptiegoederen, bouwmaterialen, maar evengoed water, voeding en natuurlijke hulpbronnen. Door zorgzaam om te gaan met deze materialen, water en natuurlijke hulpbronnen beogen we tegelijk een gunstig effect op ons ruimte- en energieverbruik.</w:t>
      </w:r>
    </w:p>
    <w:p w14:paraId="22DFDFD4" w14:textId="77777777" w:rsidR="006D3CCF" w:rsidRDefault="006D3CCF" w:rsidP="006D3CCF">
      <w:pPr>
        <w:autoSpaceDE w:val="0"/>
        <w:autoSpaceDN w:val="0"/>
        <w:adjustRightInd w:val="0"/>
        <w:spacing w:after="0" w:line="240" w:lineRule="auto"/>
        <w:rPr>
          <w:rFonts w:ascii="FlandersArtSans-Regular" w:hAnsi="FlandersArtSans-Regular" w:cs="Arial"/>
        </w:rPr>
      </w:pPr>
    </w:p>
    <w:p w14:paraId="019A9A24" w14:textId="70023220" w:rsidR="006D3CCF" w:rsidRPr="00D3297F" w:rsidRDefault="006D3CCF" w:rsidP="006D3CCF">
      <w:pPr>
        <w:autoSpaceDE w:val="0"/>
        <w:autoSpaceDN w:val="0"/>
        <w:adjustRightInd w:val="0"/>
        <w:spacing w:after="0" w:line="240" w:lineRule="auto"/>
        <w:rPr>
          <w:rFonts w:ascii="FlandersArtSans-Regular" w:hAnsi="FlandersArtSans-Regular" w:cs="Arial"/>
        </w:rPr>
      </w:pPr>
      <w:r w:rsidRPr="00D3297F">
        <w:rPr>
          <w:rFonts w:ascii="FlandersArtSans-Regular" w:hAnsi="FlandersArtSans-Regular" w:cs="Arial"/>
        </w:rPr>
        <w:t>Om praktische oplossingen te genereren is er heel wat innovatie nodig voor de Vlaamse economie. De circulaire economie brengt nieuwe innovatiekansen met zich mee, onder meer in het productontwerp, de maakindustrie, de dienstverlening en de businessmodellen. Niet onbelangrijk is de sociale innovatie: we kiezen voor meer ketensamenwerking. Dat vraagt innovatieve, diverse partnerschappen, nieuwe productie- en consumptiesystemen (zoals in de deeleconomie, dematerialiseren, levensduurverlenging door herstel of hergebruik</w:t>
      </w:r>
      <w:r w:rsidR="007635AD">
        <w:rPr>
          <w:rFonts w:ascii="FlandersArtSans-Regular" w:hAnsi="FlandersArtSans-Regular" w:cs="Arial"/>
        </w:rPr>
        <w:t>,</w:t>
      </w:r>
      <w:r w:rsidRPr="00D3297F">
        <w:rPr>
          <w:rFonts w:ascii="FlandersArtSans-Regular" w:hAnsi="FlandersArtSans-Regular" w:cs="Arial"/>
        </w:rPr>
        <w:t>…). We kiezen ook als overheid voor een circulair aankoopbeleid. De circulaire economie geeft eveneens impulsen aan een nieuw soort ondernemerschap en aan de jobs van de toekomst, zowel in de reguliere als in de sociale economie. Door die ketenbenadering biedt de circulaire economie dus veel kansen voor ondernemingen en de samenleving. Het leidt tot minder grondstoffenverbruik en afval, geeft toegang tot duurzame materialen en diensten. Het zorgt er voor dat we ook in de toekomst toegang hebben tot betaalbare grondstoffen, water en voeding. Vlaanderen toont zich innovatief en creatief in de circulaire economie. De kennis die we opbouwen, zullen we internationaal valoriseren.</w:t>
      </w:r>
    </w:p>
    <w:p w14:paraId="23180D8E" w14:textId="77777777" w:rsidR="006D3CCF" w:rsidRDefault="006D3CCF" w:rsidP="006D3CCF">
      <w:pPr>
        <w:autoSpaceDE w:val="0"/>
        <w:autoSpaceDN w:val="0"/>
        <w:adjustRightInd w:val="0"/>
        <w:spacing w:after="0" w:line="240" w:lineRule="auto"/>
        <w:rPr>
          <w:rFonts w:ascii="FlandersArtSans-Regular" w:hAnsi="FlandersArtSans-Regular" w:cs="Arial"/>
        </w:rPr>
      </w:pPr>
    </w:p>
    <w:p w14:paraId="55A17697" w14:textId="4AF2145A" w:rsidR="00A60796" w:rsidRPr="001C765A" w:rsidRDefault="006D3CCF" w:rsidP="00DC6627">
      <w:p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Een omslag naar een circulaire economie vereist een samenwerking van alle actoren in de samenleving: overheden, ondernemers, middenveldorganisaties, onderzoekers en financiers. Het gaat zeker ook over de burger die nieuwe jobs uit zal oefenen, nieuwe vaardigheden zal leren in de circulaire economie en die bewuster kiest als consument. De oplossingen waarvoor we kiezen moeten voor iedereen haalbaar en betaalbaar blijven. De beleidsnota’s Economie, Wetenschapsbeleid </w:t>
      </w:r>
      <w:r w:rsidR="00727643">
        <w:rPr>
          <w:rFonts w:ascii="FlandersArtSans-Regular" w:hAnsi="FlandersArtSans-Regular" w:cs="Arial"/>
        </w:rPr>
        <w:t>en</w:t>
      </w:r>
      <w:r w:rsidRPr="27512222">
        <w:rPr>
          <w:rFonts w:ascii="FlandersArtSans-Regular" w:hAnsi="FlandersArtSans-Regular" w:cs="Arial"/>
        </w:rPr>
        <w:t xml:space="preserve"> Innovatie van minister </w:t>
      </w:r>
      <w:proofErr w:type="spellStart"/>
      <w:r w:rsidRPr="27512222">
        <w:rPr>
          <w:rFonts w:ascii="FlandersArtSans-Regular" w:hAnsi="FlandersArtSans-Regular" w:cs="Arial"/>
        </w:rPr>
        <w:t>Crevits</w:t>
      </w:r>
      <w:proofErr w:type="spellEnd"/>
      <w:r w:rsidRPr="27512222">
        <w:rPr>
          <w:rFonts w:ascii="FlandersArtSans-Regular" w:hAnsi="FlandersArtSans-Regular" w:cs="Arial"/>
        </w:rPr>
        <w:t xml:space="preserve"> en Omgeving van minister Demir voorzien daarom in een publiek-privaat partnerschap ‘Vlaanderen Circulair’ als centraal platform. Voor de coördinatie binnen de Vlaamse overheid wordt er gewerkt met een beleidsdomein-overschrijdende coördinatiegroep, onder leiding van de 2 ministers die de meest relevante thema’s onder hun bevoegdheid hebben: </w:t>
      </w:r>
      <w:r w:rsidR="0DBED51C" w:rsidRPr="27512222">
        <w:rPr>
          <w:rFonts w:ascii="FlandersArtSans-Regular" w:hAnsi="FlandersArtSans-Regular" w:cs="Arial"/>
        </w:rPr>
        <w:t>m</w:t>
      </w:r>
      <w:r w:rsidRPr="27512222">
        <w:rPr>
          <w:rFonts w:ascii="FlandersArtSans-Regular" w:hAnsi="FlandersArtSans-Regular" w:cs="Arial"/>
        </w:rPr>
        <w:t xml:space="preserve">inister Hilde </w:t>
      </w:r>
      <w:proofErr w:type="spellStart"/>
      <w:r w:rsidRPr="27512222">
        <w:rPr>
          <w:rFonts w:ascii="FlandersArtSans-Regular" w:hAnsi="FlandersArtSans-Regular" w:cs="Arial"/>
        </w:rPr>
        <w:t>Crevits</w:t>
      </w:r>
      <w:proofErr w:type="spellEnd"/>
      <w:r w:rsidRPr="27512222">
        <w:rPr>
          <w:rFonts w:ascii="FlandersArtSans-Regular" w:hAnsi="FlandersArtSans-Regular" w:cs="Arial"/>
        </w:rPr>
        <w:t xml:space="preserve"> en </w:t>
      </w:r>
      <w:r w:rsidR="7322C06F" w:rsidRPr="27512222">
        <w:rPr>
          <w:rFonts w:ascii="FlandersArtSans-Regular" w:hAnsi="FlandersArtSans-Regular" w:cs="Arial"/>
        </w:rPr>
        <w:t>m</w:t>
      </w:r>
      <w:r w:rsidRPr="27512222">
        <w:rPr>
          <w:rFonts w:ascii="FlandersArtSans-Regular" w:hAnsi="FlandersArtSans-Regular" w:cs="Arial"/>
        </w:rPr>
        <w:t xml:space="preserve">inister </w:t>
      </w:r>
      <w:proofErr w:type="spellStart"/>
      <w:r w:rsidRPr="27512222">
        <w:rPr>
          <w:rFonts w:ascii="FlandersArtSans-Regular" w:hAnsi="FlandersArtSans-Regular" w:cs="Arial"/>
        </w:rPr>
        <w:t>Zuhal</w:t>
      </w:r>
      <w:proofErr w:type="spellEnd"/>
      <w:r w:rsidRPr="27512222">
        <w:rPr>
          <w:rFonts w:ascii="FlandersArtSans-Regular" w:hAnsi="FlandersArtSans-Regular" w:cs="Arial"/>
        </w:rPr>
        <w:t xml:space="preserve"> Demir. </w:t>
      </w:r>
    </w:p>
    <w:p w14:paraId="2E4F5A7F" w14:textId="77777777" w:rsidR="00A60796" w:rsidRPr="001C765A" w:rsidRDefault="00A60796" w:rsidP="00A60796">
      <w:pPr>
        <w:autoSpaceDE w:val="0"/>
        <w:autoSpaceDN w:val="0"/>
        <w:adjustRightInd w:val="0"/>
        <w:spacing w:after="0" w:line="240" w:lineRule="auto"/>
        <w:rPr>
          <w:rFonts w:ascii="FlandersArtSans-Regular" w:hAnsi="FlandersArtSans-Regular" w:cs="Arial"/>
        </w:rPr>
      </w:pPr>
    </w:p>
    <w:p w14:paraId="41E8565E" w14:textId="6D23D784" w:rsidR="00A60796" w:rsidRPr="001C765A" w:rsidRDefault="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 xml:space="preserve">Vlaanderen Circulair speelt een belangrijke verbindende en aanjagende rol in de transitie naar een circulaire economie. </w:t>
      </w:r>
      <w:r w:rsidR="006D3CCF">
        <w:rPr>
          <w:rFonts w:ascii="FlandersArtSans-Regular" w:hAnsi="FlandersArtSans-Regular" w:cs="Arial"/>
        </w:rPr>
        <w:t xml:space="preserve">Vlaanderen Circulair werd per </w:t>
      </w:r>
      <w:r w:rsidR="006D3CCF" w:rsidRPr="001C765A">
        <w:rPr>
          <w:rFonts w:ascii="FlandersArtSans-Regular" w:hAnsi="FlandersArtSans-Regular" w:cs="Arial"/>
        </w:rPr>
        <w:t>1 januari 2017 aangesteld om vorm te geven aan de circulaire economie als transitieprioriteit</w:t>
      </w:r>
      <w:r w:rsidR="006D3CCF">
        <w:rPr>
          <w:rStyle w:val="Voetnootmarkering"/>
          <w:rFonts w:ascii="FlandersArtSans-Regular" w:hAnsi="FlandersArtSans-Regular" w:cs="Arial"/>
        </w:rPr>
        <w:footnoteReference w:id="5"/>
      </w:r>
      <w:r w:rsidR="006D3CCF" w:rsidRPr="001C765A">
        <w:rPr>
          <w:rFonts w:ascii="FlandersArtSans-Regular" w:hAnsi="FlandersArtSans-Regular" w:cs="Arial"/>
        </w:rPr>
        <w:t xml:space="preserve">. </w:t>
      </w:r>
      <w:r w:rsidR="006D3CCF">
        <w:rPr>
          <w:rFonts w:ascii="FlandersArtSans-Regular" w:hAnsi="FlandersArtSans-Regular" w:cs="Arial"/>
        </w:rPr>
        <w:t xml:space="preserve">Met de Mededeling aan de Vlaamse Regering van 10 juli 2020 werd de aansturing en inhoudelijke werking van Vlaanderen Circulair herijkt. </w:t>
      </w:r>
    </w:p>
    <w:p w14:paraId="6761C1C2" w14:textId="0B08DF84" w:rsidR="00A60796" w:rsidRPr="001C765A" w:rsidRDefault="00A60796" w:rsidP="27512222">
      <w:pPr>
        <w:autoSpaceDE w:val="0"/>
        <w:autoSpaceDN w:val="0"/>
        <w:adjustRightInd w:val="0"/>
        <w:spacing w:after="0" w:line="240" w:lineRule="auto"/>
        <w:rPr>
          <w:rFonts w:ascii="FlandersArtSans-Regular" w:hAnsi="FlandersArtSans-Regular" w:cs="Arial"/>
        </w:rPr>
      </w:pPr>
    </w:p>
    <w:p w14:paraId="2C5321E5" w14:textId="0965ECE8" w:rsidR="00A60796" w:rsidRPr="001C765A"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In de structuur van Vlaanderen Circulair wordt er gewerkt met zes inhoudelijke thematische werkagenda’s:</w:t>
      </w:r>
    </w:p>
    <w:p w14:paraId="0C480FAF" w14:textId="77777777" w:rsidR="00A60796" w:rsidRPr="001C765A"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1. Circulair bouwen;</w:t>
      </w:r>
    </w:p>
    <w:p w14:paraId="438E569C" w14:textId="77777777" w:rsidR="00A60796" w:rsidRPr="001C765A"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2. Chemie en kunststoffen;</w:t>
      </w:r>
    </w:p>
    <w:p w14:paraId="469D74B1" w14:textId="77777777" w:rsidR="00A60796" w:rsidRPr="001C765A"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3. Waterkringlopen;</w:t>
      </w:r>
    </w:p>
    <w:p w14:paraId="219271DC" w14:textId="77777777" w:rsidR="00A60796" w:rsidRPr="001C765A"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4. Bio-economie;</w:t>
      </w:r>
    </w:p>
    <w:p w14:paraId="0A26CA4F" w14:textId="77777777" w:rsidR="00A60796" w:rsidRPr="001C765A"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5. Voedselketen;</w:t>
      </w:r>
    </w:p>
    <w:p w14:paraId="0D2BF3D2" w14:textId="77777777" w:rsidR="00A60796" w:rsidRPr="001C765A"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6. Maakindustrie.</w:t>
      </w:r>
    </w:p>
    <w:p w14:paraId="6A357ED3" w14:textId="77777777" w:rsidR="00A60796" w:rsidRPr="001C765A" w:rsidRDefault="00A60796" w:rsidP="00A60796">
      <w:pPr>
        <w:autoSpaceDE w:val="0"/>
        <w:autoSpaceDN w:val="0"/>
        <w:adjustRightInd w:val="0"/>
        <w:spacing w:after="0" w:line="240" w:lineRule="auto"/>
        <w:rPr>
          <w:rFonts w:ascii="FlandersArtSans-Regular" w:hAnsi="FlandersArtSans-Regular" w:cs="Arial"/>
        </w:rPr>
      </w:pPr>
    </w:p>
    <w:p w14:paraId="79415F57" w14:textId="2B05E095" w:rsidR="0095436C"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lastRenderedPageBreak/>
        <w:t xml:space="preserve">Voor deze zes werkagenda’s wordt door Vlaanderen Circulair in 2021 een actieprogramma opgesteld. </w:t>
      </w:r>
      <w:r w:rsidR="006D3CCF" w:rsidRPr="001C765A">
        <w:rPr>
          <w:rFonts w:ascii="FlandersArtSans-Regular" w:hAnsi="FlandersArtSans-Regular" w:cs="Arial"/>
        </w:rPr>
        <w:t xml:space="preserve">Om de circulaire economie op te schalen, </w:t>
      </w:r>
      <w:r w:rsidR="006D3CCF">
        <w:rPr>
          <w:rFonts w:ascii="FlandersArtSans-Regular" w:hAnsi="FlandersArtSans-Regular" w:cs="Arial"/>
        </w:rPr>
        <w:t xml:space="preserve">te versnellen en drempels te overwinnen </w:t>
      </w:r>
      <w:r w:rsidR="006D3CCF" w:rsidRPr="001C765A">
        <w:rPr>
          <w:rFonts w:ascii="FlandersArtSans-Regular" w:hAnsi="FlandersArtSans-Regular" w:cs="Arial"/>
        </w:rPr>
        <w:t>zijn er daarnaast zeven zogenaamde hefbomen geformuleerd waar verder op wordt ingezet</w:t>
      </w:r>
      <w:r w:rsidR="0095436C">
        <w:rPr>
          <w:rFonts w:ascii="FlandersArtSans-Regular" w:hAnsi="FlandersArtSans-Regular" w:cs="Arial"/>
        </w:rPr>
        <w:t>:</w:t>
      </w:r>
    </w:p>
    <w:p w14:paraId="7E0AF528" w14:textId="5BF39772" w:rsidR="00A60796" w:rsidRPr="001C765A"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1. Beleidsinstrumenten;</w:t>
      </w:r>
    </w:p>
    <w:p w14:paraId="056C0A14" w14:textId="77777777" w:rsidR="00A60796" w:rsidRPr="001C765A"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2. Circulair aankopen;</w:t>
      </w:r>
    </w:p>
    <w:p w14:paraId="1CCB4F33" w14:textId="77777777" w:rsidR="00A60796" w:rsidRPr="001C765A"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3. Communicatie;</w:t>
      </w:r>
    </w:p>
    <w:p w14:paraId="3EAA1844" w14:textId="77777777" w:rsidR="00A60796" w:rsidRPr="001C765A"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4. Onderzoek;</w:t>
      </w:r>
    </w:p>
    <w:p w14:paraId="1E71C026" w14:textId="77777777" w:rsidR="00A60796" w:rsidRPr="001C765A"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5. Innoveren en ondernemen;</w:t>
      </w:r>
    </w:p>
    <w:p w14:paraId="0CE5244F" w14:textId="77777777" w:rsidR="00A60796" w:rsidRPr="001C765A"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6. Financiering;</w:t>
      </w:r>
    </w:p>
    <w:p w14:paraId="4DAEAE82" w14:textId="4E421BAC" w:rsidR="00A60796" w:rsidRPr="001C765A"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 xml:space="preserve">7. Jobs en </w:t>
      </w:r>
      <w:r w:rsidR="006D3CCF">
        <w:rPr>
          <w:rFonts w:ascii="FlandersArtSans-Regular" w:hAnsi="FlandersArtSans-Regular" w:cs="Arial"/>
        </w:rPr>
        <w:t>vaardigheden</w:t>
      </w:r>
      <w:r w:rsidRPr="001C765A">
        <w:rPr>
          <w:rFonts w:ascii="FlandersArtSans-Regular" w:hAnsi="FlandersArtSans-Regular" w:cs="Arial"/>
        </w:rPr>
        <w:t>.</w:t>
      </w:r>
    </w:p>
    <w:p w14:paraId="416999D4" w14:textId="77777777" w:rsidR="00A60796" w:rsidRPr="001C765A" w:rsidRDefault="00A60796" w:rsidP="00A60796">
      <w:pPr>
        <w:autoSpaceDE w:val="0"/>
        <w:autoSpaceDN w:val="0"/>
        <w:adjustRightInd w:val="0"/>
        <w:spacing w:after="0" w:line="240" w:lineRule="auto"/>
        <w:rPr>
          <w:rFonts w:ascii="FlandersArtSans-Regular" w:hAnsi="FlandersArtSans-Regular" w:cs="Arial"/>
        </w:rPr>
      </w:pPr>
    </w:p>
    <w:p w14:paraId="0B3F2360" w14:textId="592C8401" w:rsidR="00A60796" w:rsidRDefault="00A60796" w:rsidP="00A60796">
      <w:pPr>
        <w:autoSpaceDE w:val="0"/>
        <w:autoSpaceDN w:val="0"/>
        <w:adjustRightInd w:val="0"/>
        <w:spacing w:after="0" w:line="240" w:lineRule="auto"/>
        <w:rPr>
          <w:rFonts w:ascii="FlandersArtSans-Regular" w:hAnsi="FlandersArtSans-Regular" w:cs="Arial"/>
        </w:rPr>
      </w:pPr>
      <w:r w:rsidRPr="001C765A">
        <w:rPr>
          <w:rFonts w:ascii="FlandersArtSans-Regular" w:hAnsi="FlandersArtSans-Regular" w:cs="Arial"/>
        </w:rPr>
        <w:t>In de opzet van Vlaanderen Circulair sturen de bevoegde Vlaamse minister voor het beleidsdomein Omgeving en de bevoegde Vlaamse minister voor het beleidsdomein Economie, Wetenschap en Innovatie samen Vlaanderen Circulair aan. De strategie van Vlaanderen Circulair wordt overzien door de Stuurgroep Vlaanderen Circulair, welke vergelijkbaar werkt als een Raad van Bestuur en jaarlijks aan de Vlaamse Regering rapporteert. Het gehele netwerk van betrokken partijen (publiek en privaat) omvat op dit moment zo’n 30 organisaties en 100 personen.</w:t>
      </w:r>
      <w:r w:rsidR="006D3CCF">
        <w:rPr>
          <w:rFonts w:ascii="FlandersArtSans-Regular" w:hAnsi="FlandersArtSans-Regular" w:cs="Arial"/>
        </w:rPr>
        <w:t xml:space="preserve"> Onderstaande afbeelding geeft de inhoudelijke en organisatorische indeling in een opslag weer.</w:t>
      </w:r>
    </w:p>
    <w:p w14:paraId="4A054B6F" w14:textId="482BBCD0" w:rsidR="006D3CCF" w:rsidRDefault="006D3CCF" w:rsidP="00A60796">
      <w:pPr>
        <w:autoSpaceDE w:val="0"/>
        <w:autoSpaceDN w:val="0"/>
        <w:adjustRightInd w:val="0"/>
        <w:spacing w:after="0" w:line="240" w:lineRule="auto"/>
        <w:rPr>
          <w:rFonts w:ascii="FlandersArtSans-Regular" w:hAnsi="FlandersArtSans-Regular" w:cs="Arial"/>
        </w:rPr>
      </w:pPr>
    </w:p>
    <w:p w14:paraId="50F74915" w14:textId="08C7D29F" w:rsidR="006D3CCF" w:rsidRPr="001C765A" w:rsidRDefault="006D3CCF" w:rsidP="00A60796">
      <w:pPr>
        <w:autoSpaceDE w:val="0"/>
        <w:autoSpaceDN w:val="0"/>
        <w:adjustRightInd w:val="0"/>
        <w:spacing w:after="0" w:line="240" w:lineRule="auto"/>
        <w:rPr>
          <w:rFonts w:ascii="FlandersArtSans-Regular" w:hAnsi="FlandersArtSans-Regular" w:cs="Arial"/>
        </w:rPr>
      </w:pPr>
      <w:r>
        <w:rPr>
          <w:noProof/>
        </w:rPr>
        <w:drawing>
          <wp:inline distT="0" distB="0" distL="0" distR="0" wp14:anchorId="74E7C40C" wp14:editId="00F82F9E">
            <wp:extent cx="5760720" cy="32416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5">
                      <a:extLst>
                        <a:ext uri="{28A0092B-C50C-407E-A947-70E740481C1C}">
                          <a14:useLocalDpi xmlns:a14="http://schemas.microsoft.com/office/drawing/2010/main" val="0"/>
                        </a:ext>
                      </a:extLst>
                    </a:blip>
                    <a:stretch>
                      <a:fillRect/>
                    </a:stretch>
                  </pic:blipFill>
                  <pic:spPr>
                    <a:xfrm>
                      <a:off x="0" y="0"/>
                      <a:ext cx="5760720" cy="3241675"/>
                    </a:xfrm>
                    <a:prstGeom prst="rect">
                      <a:avLst/>
                    </a:prstGeom>
                  </pic:spPr>
                </pic:pic>
              </a:graphicData>
            </a:graphic>
          </wp:inline>
        </w:drawing>
      </w:r>
    </w:p>
    <w:p w14:paraId="103CC6AF" w14:textId="77777777" w:rsidR="00A60796" w:rsidRDefault="00A60796" w:rsidP="00A60796">
      <w:pPr>
        <w:autoSpaceDE w:val="0"/>
        <w:autoSpaceDN w:val="0"/>
        <w:adjustRightInd w:val="0"/>
        <w:spacing w:after="0" w:line="240" w:lineRule="auto"/>
        <w:rPr>
          <w:rFonts w:ascii="FlandersArtSans-Regular" w:hAnsi="FlandersArtSans-Regular" w:cs="Arial"/>
        </w:rPr>
      </w:pPr>
    </w:p>
    <w:p w14:paraId="069EF2E2" w14:textId="4A69DD0F" w:rsidR="00A60796" w:rsidRDefault="00A60796" w:rsidP="00A60796">
      <w:p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Kennisvragen voor de toekomst rond circulaire economie hangen eerst en vooral samen met de structuur van Vlaanderen Circulair en met de onderbouwing en ondersteuning van de werkagenda’s en de hefbomen. Dit vergt van een toekomstig </w:t>
      </w:r>
      <w:r w:rsidR="3BA857F5" w:rsidRPr="27512222">
        <w:rPr>
          <w:rFonts w:ascii="FlandersArtSans-Regular" w:hAnsi="FlandersArtSans-Regular" w:cs="Arial"/>
        </w:rPr>
        <w:t>S</w:t>
      </w:r>
      <w:r w:rsidRPr="27512222">
        <w:rPr>
          <w:rFonts w:ascii="FlandersArtSans-Regular" w:hAnsi="FlandersArtSans-Regular" w:cs="Arial"/>
        </w:rPr>
        <w:t>teunpunt ook nauwe betrokkenheid bij Vlaanderen Circulair om de vertaalslag tussen onderzoek en beleid te kunnen maken.</w:t>
      </w:r>
    </w:p>
    <w:p w14:paraId="52EC4B55" w14:textId="77777777" w:rsidR="00A60796" w:rsidRDefault="00A60796" w:rsidP="00A60796">
      <w:pPr>
        <w:autoSpaceDE w:val="0"/>
        <w:autoSpaceDN w:val="0"/>
        <w:adjustRightInd w:val="0"/>
        <w:spacing w:after="0" w:line="240" w:lineRule="auto"/>
        <w:rPr>
          <w:rFonts w:ascii="FlandersArtSans-Regular" w:hAnsi="FlandersArtSans-Regular" w:cs="Arial"/>
        </w:rPr>
      </w:pPr>
    </w:p>
    <w:p w14:paraId="174093F5" w14:textId="56B39514" w:rsidR="009B6893" w:rsidRDefault="006D3CCF" w:rsidP="00A60796">
      <w:pPr>
        <w:autoSpaceDE w:val="0"/>
        <w:autoSpaceDN w:val="0"/>
        <w:adjustRightInd w:val="0"/>
        <w:spacing w:after="0" w:line="240" w:lineRule="auto"/>
        <w:rPr>
          <w:rFonts w:ascii="FlandersArtSans-Regular" w:hAnsi="FlandersArtSans-Regular" w:cs="Arial"/>
        </w:rPr>
      </w:pPr>
      <w:r w:rsidRPr="5339AC23">
        <w:rPr>
          <w:rFonts w:ascii="FlandersArtSans-Regular" w:hAnsi="FlandersArtSans-Regular" w:cs="Arial"/>
        </w:rPr>
        <w:t xml:space="preserve">Een belangrijk aanvullend element is de ontwikkeling van een algemene visie 2050, met scenario’s, toekomstbeelden en doelstellingen. Deze </w:t>
      </w:r>
      <w:proofErr w:type="spellStart"/>
      <w:r w:rsidRPr="5339AC23">
        <w:rPr>
          <w:rFonts w:ascii="FlandersArtSans-Regular" w:hAnsi="FlandersArtSans-Regular" w:cs="Arial"/>
        </w:rPr>
        <w:t>Roadmap</w:t>
      </w:r>
      <w:proofErr w:type="spellEnd"/>
      <w:r w:rsidRPr="5339AC23">
        <w:rPr>
          <w:rFonts w:ascii="FlandersArtSans-Regular" w:hAnsi="FlandersArtSans-Regular" w:cs="Arial"/>
        </w:rPr>
        <w:t xml:space="preserve"> Circulaire Economie 2050</w:t>
      </w:r>
      <w:r w:rsidR="0095436C" w:rsidRPr="5339AC23">
        <w:rPr>
          <w:rFonts w:ascii="FlandersArtSans-Regular" w:hAnsi="FlandersArtSans-Regular" w:cs="Arial"/>
        </w:rPr>
        <w:t xml:space="preserve"> </w:t>
      </w:r>
      <w:r w:rsidR="00A60796" w:rsidRPr="5339AC23">
        <w:rPr>
          <w:rFonts w:ascii="FlandersArtSans-Regular" w:hAnsi="FlandersArtSans-Regular" w:cs="Arial"/>
        </w:rPr>
        <w:t xml:space="preserve">is nog in ontwikkeling (verwacht </w:t>
      </w:r>
      <w:r w:rsidR="40DCF742" w:rsidRPr="5339AC23">
        <w:rPr>
          <w:rFonts w:ascii="FlandersArtSans-Regular" w:hAnsi="FlandersArtSans-Regular" w:cs="Arial"/>
        </w:rPr>
        <w:t xml:space="preserve">eind </w:t>
      </w:r>
      <w:r w:rsidR="00A60796" w:rsidRPr="5339AC23">
        <w:rPr>
          <w:rFonts w:ascii="FlandersArtSans-Regular" w:hAnsi="FlandersArtSans-Regular" w:cs="Arial"/>
        </w:rPr>
        <w:t xml:space="preserve">2021), maar de Vlaamse Regering speekt over een volgende fase in de transitie naar een circulaire economie. In deze beschrijving zit een belangrijke kennisvraag besloten, namelijk ‘hetgeen we leren en uitproberen moet worden verankerd in nieuw beleid, nieuwe businessmodellen en economische kansen’. </w:t>
      </w:r>
      <w:r w:rsidR="009B6893" w:rsidRPr="5339AC23">
        <w:rPr>
          <w:rFonts w:ascii="FlandersArtSans-Regular" w:hAnsi="FlandersArtSans-Regular" w:cs="Arial"/>
        </w:rPr>
        <w:t>H</w:t>
      </w:r>
      <w:r w:rsidR="00A60796" w:rsidRPr="5339AC23">
        <w:rPr>
          <w:rFonts w:ascii="FlandersArtSans-Regular" w:hAnsi="FlandersArtSans-Regular" w:cs="Arial"/>
        </w:rPr>
        <w:t xml:space="preserve">iervoor is een grotere wendbaarheid/flexibiliteit van kennis nodig: een actueel beeld van de ontwikkeling van de </w:t>
      </w:r>
      <w:r w:rsidR="00A60796" w:rsidRPr="5339AC23">
        <w:rPr>
          <w:rFonts w:ascii="FlandersArtSans-Regular" w:hAnsi="FlandersArtSans-Regular" w:cs="Arial"/>
        </w:rPr>
        <w:lastRenderedPageBreak/>
        <w:t xml:space="preserve">circulaire economie en een frequente terugkoppeling over de effectiviteit van beleidsinstrumenten. De </w:t>
      </w:r>
      <w:proofErr w:type="spellStart"/>
      <w:r w:rsidR="00A60796" w:rsidRPr="5339AC23">
        <w:rPr>
          <w:rFonts w:ascii="FlandersArtSans-Regular" w:hAnsi="FlandersArtSans-Regular" w:cs="Arial"/>
        </w:rPr>
        <w:t>Roadmap</w:t>
      </w:r>
      <w:proofErr w:type="spellEnd"/>
      <w:r w:rsidR="00A60796" w:rsidRPr="5339AC23">
        <w:rPr>
          <w:rFonts w:ascii="FlandersArtSans-Regular" w:hAnsi="FlandersArtSans-Regular" w:cs="Arial"/>
        </w:rPr>
        <w:t xml:space="preserve"> kan aldus fungeren als een kompas voor de werkagenda’s gericht op de zes thema’s (circulair bouwen, chemie/kunststoffen, de maakindustrie, de bio-economie, </w:t>
      </w:r>
      <w:proofErr w:type="spellStart"/>
      <w:r w:rsidR="00A60796" w:rsidRPr="5339AC23">
        <w:rPr>
          <w:rFonts w:ascii="FlandersArtSans-Regular" w:hAnsi="FlandersArtSans-Regular" w:cs="Arial"/>
        </w:rPr>
        <w:t>waterkringloop</w:t>
      </w:r>
      <w:r w:rsidR="00152850">
        <w:rPr>
          <w:rFonts w:ascii="FlandersArtSans-Regular" w:hAnsi="FlandersArtSans-Regular" w:cs="Arial"/>
        </w:rPr>
        <w:t>en</w:t>
      </w:r>
      <w:proofErr w:type="spellEnd"/>
      <w:r w:rsidR="00A60796" w:rsidRPr="5339AC23">
        <w:rPr>
          <w:rFonts w:ascii="FlandersArtSans-Regular" w:hAnsi="FlandersArtSans-Regular" w:cs="Arial"/>
        </w:rPr>
        <w:t xml:space="preserve"> en de voedselketen). </w:t>
      </w:r>
    </w:p>
    <w:p w14:paraId="462D2807" w14:textId="77777777" w:rsidR="00A60796" w:rsidRPr="00AC7543" w:rsidRDefault="00A60796" w:rsidP="00A60796">
      <w:pPr>
        <w:autoSpaceDE w:val="0"/>
        <w:autoSpaceDN w:val="0"/>
        <w:adjustRightInd w:val="0"/>
        <w:spacing w:after="0" w:line="240" w:lineRule="auto"/>
        <w:rPr>
          <w:rFonts w:ascii="FlandersArtSans-Regular" w:hAnsi="FlandersArtSans-Regular" w:cs="Arial"/>
        </w:rPr>
      </w:pPr>
    </w:p>
    <w:p w14:paraId="2BF1A20D" w14:textId="77777777" w:rsidR="00A60796" w:rsidRPr="002349D5" w:rsidRDefault="00A60796" w:rsidP="00A60796">
      <w:pPr>
        <w:pStyle w:val="Kop2"/>
      </w:pPr>
      <w:bookmarkStart w:id="128" w:name="_Toc75858014"/>
      <w:bookmarkStart w:id="129" w:name="_Toc80024023"/>
      <w:r>
        <w:t xml:space="preserve">Omschrijving van de verschillende </w:t>
      </w:r>
      <w:proofErr w:type="spellStart"/>
      <w:r>
        <w:t>onderzoeksclusters</w:t>
      </w:r>
      <w:bookmarkEnd w:id="128"/>
      <w:bookmarkEnd w:id="129"/>
      <w:proofErr w:type="spellEnd"/>
    </w:p>
    <w:p w14:paraId="6FE28704" w14:textId="67833399" w:rsidR="00A60796" w:rsidRDefault="00A60796" w:rsidP="006E642C">
      <w:pPr>
        <w:spacing w:after="0" w:line="240" w:lineRule="auto"/>
        <w:rPr>
          <w:rFonts w:ascii="FlandersArtSans-Regular" w:hAnsi="FlandersArtSans-Regular" w:cs="Arial"/>
        </w:rPr>
      </w:pPr>
      <w:r w:rsidRPr="004C5372">
        <w:rPr>
          <w:rFonts w:ascii="FlandersArtSans-Regular" w:hAnsi="FlandersArtSans-Regular" w:cs="Arial"/>
        </w:rPr>
        <w:t xml:space="preserve">Inhoudelijk dient het Steunpunt CE onderzoek te verrichten rond </w:t>
      </w:r>
      <w:r w:rsidRPr="00C7533B">
        <w:rPr>
          <w:rFonts w:ascii="FlandersArtSans-Regular" w:hAnsi="FlandersArtSans-Regular" w:cs="Arial"/>
        </w:rPr>
        <w:t>5</w:t>
      </w:r>
      <w:r w:rsidRPr="004C5372">
        <w:rPr>
          <w:rFonts w:ascii="FlandersArtSans-Regular" w:hAnsi="FlandersArtSans-Regular" w:cs="Arial"/>
        </w:rPr>
        <w:t xml:space="preserve"> </w:t>
      </w:r>
      <w:proofErr w:type="spellStart"/>
      <w:r w:rsidRPr="00535D80">
        <w:rPr>
          <w:rFonts w:ascii="FlandersArtSans-Regular" w:hAnsi="FlandersArtSans-Regular" w:cs="Arial"/>
        </w:rPr>
        <w:t>onderzoeksclusters</w:t>
      </w:r>
      <w:proofErr w:type="spellEnd"/>
      <w:r w:rsidRPr="004C5372">
        <w:rPr>
          <w:rFonts w:ascii="FlandersArtSans-Regular" w:hAnsi="FlandersArtSans-Regular" w:cs="Arial"/>
        </w:rPr>
        <w:t xml:space="preserve"> die hierna </w:t>
      </w:r>
      <w:r>
        <w:rPr>
          <w:rFonts w:ascii="FlandersArtSans-Regular" w:hAnsi="FlandersArtSans-Regular" w:cs="Arial"/>
        </w:rPr>
        <w:t xml:space="preserve">verder </w:t>
      </w:r>
      <w:r w:rsidRPr="004C5372">
        <w:rPr>
          <w:rFonts w:ascii="FlandersArtSans-Regular" w:hAnsi="FlandersArtSans-Regular" w:cs="Arial"/>
        </w:rPr>
        <w:t xml:space="preserve">aan bod komen. </w:t>
      </w:r>
      <w:r>
        <w:rPr>
          <w:rFonts w:ascii="FlandersArtSans-Regular" w:hAnsi="FlandersArtSans-Regular" w:cs="Arial"/>
        </w:rPr>
        <w:t xml:space="preserve">Daarnaast heeft het Steunpunt CE ook een </w:t>
      </w:r>
      <w:r w:rsidRPr="00535D80">
        <w:rPr>
          <w:rFonts w:ascii="FlandersArtSans-Regular" w:hAnsi="FlandersArtSans-Regular" w:cs="Arial"/>
        </w:rPr>
        <w:t>brugfunctie</w:t>
      </w:r>
      <w:r>
        <w:rPr>
          <w:rFonts w:ascii="FlandersArtSans-Regular" w:hAnsi="FlandersArtSans-Regular" w:cs="Arial"/>
        </w:rPr>
        <w:t xml:space="preserve"> te vervullen tussen de onderzoekswereld en het beleid. </w:t>
      </w:r>
    </w:p>
    <w:p w14:paraId="2F5F6BB8" w14:textId="77777777" w:rsidR="005E29B8" w:rsidRDefault="005E29B8" w:rsidP="005E29B8">
      <w:pPr>
        <w:spacing w:after="0"/>
        <w:rPr>
          <w:rFonts w:ascii="FlandersArtSans-Regular" w:hAnsi="FlandersArtSans-Regular" w:cs="Arial"/>
        </w:rPr>
      </w:pPr>
    </w:p>
    <w:p w14:paraId="3F65800B" w14:textId="7CD7E446" w:rsidR="00A60796" w:rsidRDefault="00A60796" w:rsidP="00535D80">
      <w:pPr>
        <w:autoSpaceDE w:val="0"/>
        <w:autoSpaceDN w:val="0"/>
        <w:adjustRightInd w:val="0"/>
        <w:spacing w:after="0" w:line="240" w:lineRule="auto"/>
        <w:rPr>
          <w:rFonts w:ascii="FlandersArtSans-Regular" w:hAnsi="FlandersArtSans-Regular" w:cs="Arial"/>
        </w:rPr>
      </w:pPr>
      <w:r w:rsidRPr="27512222">
        <w:rPr>
          <w:rFonts w:ascii="FlandersArtSans-Regular" w:hAnsi="FlandersArtSans-Regular" w:cs="Arial"/>
        </w:rPr>
        <w:t xml:space="preserve">Zoals eerder vermeld in deze oproep wensen we te werken met een </w:t>
      </w:r>
      <w:r w:rsidRPr="00535D80">
        <w:rPr>
          <w:rFonts w:ascii="FlandersArtSans-Regular" w:hAnsi="FlandersArtSans-Regular" w:cs="Arial"/>
        </w:rPr>
        <w:t>rollend</w:t>
      </w:r>
      <w:r w:rsidRPr="27512222">
        <w:rPr>
          <w:rFonts w:ascii="FlandersArtSans-Regular" w:hAnsi="FlandersArtSans-Regular" w:cs="Arial"/>
        </w:rPr>
        <w:t xml:space="preserve"> </w:t>
      </w:r>
      <w:r w:rsidRPr="00535D80">
        <w:rPr>
          <w:rFonts w:ascii="FlandersArtSans-Regular" w:hAnsi="FlandersArtSans-Regular" w:cs="Arial"/>
        </w:rPr>
        <w:t>onderzoeksprogramma</w:t>
      </w:r>
      <w:r w:rsidRPr="27512222">
        <w:rPr>
          <w:rFonts w:ascii="FlandersArtSans-Regular" w:hAnsi="FlandersArtSans-Regular" w:cs="Arial"/>
        </w:rPr>
        <w:t xml:space="preserve">. Dit betekent dat de prioritaire onderzoeksthema’s en ambities vast worden gesteld en daarmee richtinggevend zijn, maar dat hierbinnen flexibiliteit is om op basis van nieuwe en voortschrijdende inzichten het onderzoek bij te sturen. Een rollend </w:t>
      </w:r>
      <w:r w:rsidR="00712034">
        <w:rPr>
          <w:rFonts w:ascii="FlandersArtSans-Regular" w:hAnsi="FlandersArtSans-Regular" w:cs="Arial"/>
        </w:rPr>
        <w:t>onderzoeks</w:t>
      </w:r>
      <w:r w:rsidRPr="27512222">
        <w:rPr>
          <w:rFonts w:ascii="FlandersArtSans-Regular" w:hAnsi="FlandersArtSans-Regular" w:cs="Arial"/>
        </w:rPr>
        <w:t xml:space="preserve">programma legt de onderzoeksthema’s op hoofdlijnen vast, maar biedt flexibiliteit en laat inhoudelijke bijsturing toe in het licht van beleidsontwikkelingen, wijzigende omstandigheden en na afstemming met </w:t>
      </w:r>
      <w:r w:rsidR="00D17B3A">
        <w:rPr>
          <w:rFonts w:ascii="FlandersArtSans-Regular" w:hAnsi="FlandersArtSans-Regular" w:cs="Arial"/>
        </w:rPr>
        <w:t xml:space="preserve">de </w:t>
      </w:r>
      <w:r w:rsidRPr="27512222">
        <w:rPr>
          <w:rFonts w:ascii="FlandersArtSans-Regular" w:hAnsi="FlandersArtSans-Regular" w:cs="Arial"/>
        </w:rPr>
        <w:t xml:space="preserve">werkagenda’s. Concreet liggen de grote inhoudelijke clusters waarrond onderzoek gedaan wordt vast, maar de detaillering van het onderzoek gebeurt jaarlijks bij het vastleggen van het jaarplan. </w:t>
      </w:r>
    </w:p>
    <w:p w14:paraId="67F4AB67" w14:textId="59738FC4" w:rsidR="009B6893" w:rsidRDefault="009B6893" w:rsidP="5339AC23">
      <w:pPr>
        <w:spacing w:after="0"/>
        <w:rPr>
          <w:rFonts w:ascii="FlandersArtSans-Regular" w:hAnsi="FlandersArtSans-Regular" w:cs="Arial"/>
        </w:rPr>
      </w:pPr>
    </w:p>
    <w:p w14:paraId="233CC541" w14:textId="20D6802C" w:rsidR="009B6893" w:rsidRPr="00535D80" w:rsidRDefault="14473A62" w:rsidP="006E642C">
      <w:pPr>
        <w:spacing w:after="0" w:line="240" w:lineRule="auto"/>
        <w:rPr>
          <w:rFonts w:ascii="FlandersArtSans-Regular" w:hAnsi="FlandersArtSans-Regular" w:cs="Arial"/>
        </w:rPr>
      </w:pPr>
      <w:r w:rsidRPr="00535D80">
        <w:rPr>
          <w:rFonts w:ascii="FlandersArtSans-Regular" w:hAnsi="FlandersArtSans-Regular" w:cs="Arial"/>
        </w:rPr>
        <w:t xml:space="preserve">Het voorstel van </w:t>
      </w:r>
      <w:r w:rsidR="3FE2A890" w:rsidRPr="00535D80">
        <w:rPr>
          <w:rFonts w:ascii="FlandersArtSans-Regular" w:hAnsi="FlandersArtSans-Regular" w:cs="Arial"/>
        </w:rPr>
        <w:t>de indiener</w:t>
      </w:r>
      <w:r w:rsidRPr="00535D80">
        <w:rPr>
          <w:rFonts w:ascii="FlandersArtSans-Regular" w:hAnsi="FlandersArtSans-Regular" w:cs="Arial"/>
        </w:rPr>
        <w:t xml:space="preserve"> dient vast te houden aan de 5 hieronder beschreven </w:t>
      </w:r>
      <w:proofErr w:type="spellStart"/>
      <w:r w:rsidRPr="00535D80">
        <w:rPr>
          <w:rFonts w:ascii="FlandersArtSans-Regular" w:hAnsi="FlandersArtSans-Regular" w:cs="Arial"/>
        </w:rPr>
        <w:t>onderzoeksclusters</w:t>
      </w:r>
      <w:proofErr w:type="spellEnd"/>
      <w:r w:rsidRPr="00535D80">
        <w:rPr>
          <w:rFonts w:ascii="FlandersArtSans-Regular" w:hAnsi="FlandersArtSans-Regular" w:cs="Arial"/>
        </w:rPr>
        <w:t xml:space="preserve">. </w:t>
      </w:r>
    </w:p>
    <w:p w14:paraId="33EDF6EB" w14:textId="77777777" w:rsidR="00A60796" w:rsidRDefault="00A60796" w:rsidP="00A60796">
      <w:pPr>
        <w:pStyle w:val="Kop3"/>
      </w:pPr>
      <w:bookmarkStart w:id="130" w:name="_Toc75858015"/>
      <w:bookmarkStart w:id="131" w:name="_Toc80024024"/>
      <w:r>
        <w:t>Cluster 1: Doorontwikkeling van de CE-monitor</w:t>
      </w:r>
      <w:bookmarkEnd w:id="130"/>
      <w:bookmarkEnd w:id="131"/>
    </w:p>
    <w:p w14:paraId="4B2675CE" w14:textId="23B587D2" w:rsidR="00A60796" w:rsidRDefault="00A60796" w:rsidP="00FB6551">
      <w:pPr>
        <w:spacing w:after="0" w:line="240" w:lineRule="auto"/>
        <w:rPr>
          <w:rFonts w:ascii="FlandersArtSans-Regular" w:hAnsi="FlandersArtSans-Regular" w:cs="Arial"/>
        </w:rPr>
      </w:pPr>
      <w:r w:rsidRPr="00407822">
        <w:rPr>
          <w:rFonts w:ascii="FlandersArtSans-Regular" w:hAnsi="FlandersArtSans-Regular" w:cs="Arial"/>
        </w:rPr>
        <w:t xml:space="preserve">De voornaamste opdracht van het Steunpunt CE </w:t>
      </w:r>
      <w:r>
        <w:rPr>
          <w:rFonts w:ascii="FlandersArtSans-Regular" w:hAnsi="FlandersArtSans-Regular" w:cs="Arial"/>
        </w:rPr>
        <w:t xml:space="preserve">2017-2021 </w:t>
      </w:r>
      <w:r w:rsidRPr="00407822">
        <w:rPr>
          <w:rFonts w:ascii="FlandersArtSans-Regular" w:hAnsi="FlandersArtSans-Regular" w:cs="Arial"/>
        </w:rPr>
        <w:t>is om tegen eind 2021 een monitor voor de voortgang van de circulaire economie op te leveren. Deze CE</w:t>
      </w:r>
      <w:r>
        <w:rPr>
          <w:rFonts w:ascii="FlandersArtSans-Regular" w:hAnsi="FlandersArtSans-Regular" w:cs="Arial"/>
        </w:rPr>
        <w:t>-</w:t>
      </w:r>
      <w:r w:rsidRPr="00407822">
        <w:rPr>
          <w:rFonts w:ascii="FlandersArtSans-Regular" w:hAnsi="FlandersArtSans-Regular" w:cs="Arial"/>
        </w:rPr>
        <w:t>monitor meet via een set van indicatoren hoe ver de circulaire economie in Vlaanderen staat en hoe snel er vooruitgang geboekt wordt.</w:t>
      </w:r>
    </w:p>
    <w:p w14:paraId="06284D06" w14:textId="77777777" w:rsidR="00FB6551" w:rsidRDefault="00FB6551" w:rsidP="00FB6551">
      <w:pPr>
        <w:spacing w:after="0" w:line="240" w:lineRule="auto"/>
        <w:rPr>
          <w:rFonts w:ascii="FlandersArtSans-Regular" w:hAnsi="FlandersArtSans-Regular" w:cs="Arial"/>
        </w:rPr>
      </w:pPr>
    </w:p>
    <w:p w14:paraId="1D8230E9" w14:textId="531F8877" w:rsidR="00A60796" w:rsidRDefault="00A60796" w:rsidP="00FB6551">
      <w:pPr>
        <w:spacing w:after="0" w:line="240" w:lineRule="auto"/>
        <w:rPr>
          <w:rFonts w:ascii="FlandersArtSans-Regular" w:hAnsi="FlandersArtSans-Regular" w:cs="Arial"/>
        </w:rPr>
      </w:pPr>
      <w:r w:rsidRPr="00407822">
        <w:rPr>
          <w:rFonts w:ascii="FlandersArtSans-Regular" w:hAnsi="FlandersArtSans-Regular" w:cs="Arial"/>
        </w:rPr>
        <w:t xml:space="preserve">Het Steunpunt CE </w:t>
      </w:r>
      <w:r>
        <w:rPr>
          <w:rFonts w:ascii="FlandersArtSans-Regular" w:hAnsi="FlandersArtSans-Regular" w:cs="Arial"/>
        </w:rPr>
        <w:t xml:space="preserve">2017-2021 </w:t>
      </w:r>
      <w:r w:rsidRPr="00407822">
        <w:rPr>
          <w:rFonts w:ascii="FlandersArtSans-Regular" w:hAnsi="FlandersArtSans-Regular" w:cs="Arial"/>
        </w:rPr>
        <w:t xml:space="preserve">leverde eind 2018 een kader af voor de CE-monitor waarbinnen vervolgens indicatoren geselecteerd en ontwikkeld kunnen worden. Dit kader bestaat uit een toplaag met macro-indicatoren, met daaronder vier behoeftesystemen (huisvesting, voeding &amp; water, consumptiegoederen en mobiliteit). Om voor de verschillende behoeftesystemen data in kaart te brengen en tot een gedragen </w:t>
      </w:r>
      <w:proofErr w:type="spellStart"/>
      <w:r w:rsidRPr="00407822">
        <w:rPr>
          <w:rFonts w:ascii="FlandersArtSans-Regular" w:hAnsi="FlandersArtSans-Regular" w:cs="Arial"/>
        </w:rPr>
        <w:t>indicatorenset</w:t>
      </w:r>
      <w:proofErr w:type="spellEnd"/>
      <w:r w:rsidRPr="00407822">
        <w:rPr>
          <w:rFonts w:ascii="FlandersArtSans-Regular" w:hAnsi="FlandersArtSans-Regular" w:cs="Arial"/>
        </w:rPr>
        <w:t xml:space="preserve"> te komen, g</w:t>
      </w:r>
      <w:r>
        <w:rPr>
          <w:rFonts w:ascii="FlandersArtSans-Regular" w:hAnsi="FlandersArtSans-Regular" w:cs="Arial"/>
        </w:rPr>
        <w:t>ing</w:t>
      </w:r>
      <w:r w:rsidRPr="00407822">
        <w:rPr>
          <w:rFonts w:ascii="FlandersArtSans-Regular" w:hAnsi="FlandersArtSans-Regular" w:cs="Arial"/>
        </w:rPr>
        <w:t xml:space="preserve"> het Steunpunt CE in gesprek met de relevante beleidsentiteiten, sectoren en andere stakeholders.</w:t>
      </w:r>
    </w:p>
    <w:p w14:paraId="7BC31A4A" w14:textId="77777777" w:rsidR="00FB6551" w:rsidRDefault="00FB6551" w:rsidP="00FB6551">
      <w:pPr>
        <w:spacing w:after="0" w:line="240" w:lineRule="auto"/>
        <w:rPr>
          <w:rFonts w:ascii="FlandersArtSans-Regular" w:hAnsi="FlandersArtSans-Regular" w:cs="Arial"/>
        </w:rPr>
      </w:pPr>
    </w:p>
    <w:p w14:paraId="269B22A7" w14:textId="76FA3ACB" w:rsidR="00A60796" w:rsidRDefault="00A60796" w:rsidP="00FB6551">
      <w:pPr>
        <w:spacing w:after="0" w:line="240" w:lineRule="auto"/>
        <w:rPr>
          <w:rFonts w:ascii="FlandersArtSans-Regular" w:hAnsi="FlandersArtSans-Regular" w:cs="Arial"/>
        </w:rPr>
      </w:pPr>
      <w:r w:rsidRPr="27512222">
        <w:rPr>
          <w:rFonts w:ascii="FlandersArtSans-Regular" w:hAnsi="FlandersArtSans-Regular" w:cs="Arial"/>
        </w:rPr>
        <w:t>In juni 2020 publiceerde de OVAM in samenwerking met het Steunpunt CE een rapport met een eerste selectie van macro-indicatoren die kunnen figureren in de CE</w:t>
      </w:r>
      <w:r w:rsidR="165E4942" w:rsidRPr="27512222">
        <w:rPr>
          <w:rFonts w:ascii="FlandersArtSans-Regular" w:hAnsi="FlandersArtSans-Regular" w:cs="Arial"/>
        </w:rPr>
        <w:t>-</w:t>
      </w:r>
      <w:r w:rsidRPr="27512222">
        <w:rPr>
          <w:rFonts w:ascii="FlandersArtSans-Regular" w:hAnsi="FlandersArtSans-Regular" w:cs="Arial"/>
        </w:rPr>
        <w:t>monitor. Achtereenvolgens werden de indicatoren voor de verschillende behoeftesystemen opgeleverd door het Steunpunt CE: mobiliteit (juni 2020), consumptiegoederen (voorjaar 2021), voeding (</w:t>
      </w:r>
      <w:r w:rsidR="00CC0C17">
        <w:rPr>
          <w:rFonts w:ascii="FlandersArtSans-Regular" w:hAnsi="FlandersArtSans-Regular" w:cs="Arial"/>
        </w:rPr>
        <w:t>zomer</w:t>
      </w:r>
      <w:r w:rsidRPr="27512222">
        <w:rPr>
          <w:rFonts w:ascii="FlandersArtSans-Regular" w:hAnsi="FlandersArtSans-Regular" w:cs="Arial"/>
        </w:rPr>
        <w:t xml:space="preserve"> 2021) en huisvesting</w:t>
      </w:r>
      <w:r w:rsidR="5401FF43" w:rsidRPr="27512222">
        <w:rPr>
          <w:rFonts w:ascii="FlandersArtSans-Regular" w:hAnsi="FlandersArtSans-Regular" w:cs="Arial"/>
        </w:rPr>
        <w:t>/gebouwen</w:t>
      </w:r>
      <w:r w:rsidRPr="27512222">
        <w:rPr>
          <w:rFonts w:ascii="FlandersArtSans-Regular" w:hAnsi="FlandersArtSans-Regular" w:cs="Arial"/>
        </w:rPr>
        <w:t xml:space="preserve"> (zomer 2021). Verder zorgde het Steunpunt CE ook voor een update van de macro-materiaalindicatoren (DMI, RMI, DMC, RMC), een meting van het aantal circulaire jobs in Vlaanderen (ondertussen opgenomen in de lijst van Vlaamse Openbare Statistieken) en een brede inschatting van het hergebruik in Vlaanderen. </w:t>
      </w:r>
    </w:p>
    <w:p w14:paraId="204BBD62" w14:textId="77777777" w:rsidR="00FB6551" w:rsidRDefault="00FB6551" w:rsidP="00FB6551">
      <w:pPr>
        <w:spacing w:after="0" w:line="240" w:lineRule="auto"/>
        <w:rPr>
          <w:rFonts w:ascii="FlandersArtSans-Regular" w:hAnsi="FlandersArtSans-Regular" w:cs="Arial"/>
        </w:rPr>
      </w:pPr>
    </w:p>
    <w:p w14:paraId="4A7DDC41" w14:textId="5DE75A47" w:rsidR="00A60796" w:rsidRDefault="00A60796" w:rsidP="00FB6551">
      <w:pPr>
        <w:spacing w:after="0" w:line="240" w:lineRule="auto"/>
        <w:rPr>
          <w:rFonts w:ascii="FlandersArtSans-Regular" w:hAnsi="FlandersArtSans-Regular" w:cs="Arial"/>
        </w:rPr>
      </w:pPr>
      <w:r w:rsidRPr="27512222">
        <w:rPr>
          <w:rFonts w:ascii="FlandersArtSans-Regular" w:hAnsi="FlandersArtSans-Regular" w:cs="Arial"/>
        </w:rPr>
        <w:t xml:space="preserve">Op 22 november 2021 </w:t>
      </w:r>
      <w:r w:rsidR="00673A9A" w:rsidRPr="27512222">
        <w:rPr>
          <w:rFonts w:ascii="FlandersArtSans-Regular" w:hAnsi="FlandersArtSans-Regular" w:cs="Arial"/>
        </w:rPr>
        <w:t xml:space="preserve">zal </w:t>
      </w:r>
      <w:r w:rsidRPr="27512222">
        <w:rPr>
          <w:rFonts w:ascii="FlandersArtSans-Regular" w:hAnsi="FlandersArtSans-Regular" w:cs="Arial"/>
        </w:rPr>
        <w:t>het Steunpunt CE de CE</w:t>
      </w:r>
      <w:r w:rsidR="4E9C980F" w:rsidRPr="27512222">
        <w:rPr>
          <w:rFonts w:ascii="FlandersArtSans-Regular" w:hAnsi="FlandersArtSans-Regular" w:cs="Arial"/>
        </w:rPr>
        <w:t>-</w:t>
      </w:r>
      <w:r w:rsidRPr="27512222">
        <w:rPr>
          <w:rFonts w:ascii="FlandersArtSans-Regular" w:hAnsi="FlandersArtSans-Regular" w:cs="Arial"/>
        </w:rPr>
        <w:t xml:space="preserve">monitor officieel voorstellen </w:t>
      </w:r>
      <w:r w:rsidR="00673A9A" w:rsidRPr="27512222">
        <w:rPr>
          <w:rFonts w:ascii="FlandersArtSans-Regular" w:hAnsi="FlandersArtSans-Regular" w:cs="Arial"/>
        </w:rPr>
        <w:t xml:space="preserve">op een conferentie </w:t>
      </w:r>
      <w:r w:rsidRPr="27512222">
        <w:rPr>
          <w:rFonts w:ascii="FlandersArtSans-Regular" w:hAnsi="FlandersArtSans-Regular" w:cs="Arial"/>
        </w:rPr>
        <w:t xml:space="preserve">en </w:t>
      </w:r>
      <w:r w:rsidR="00673A9A" w:rsidRPr="27512222">
        <w:rPr>
          <w:rFonts w:ascii="FlandersArtSans-Regular" w:hAnsi="FlandersArtSans-Regular" w:cs="Arial"/>
        </w:rPr>
        <w:t xml:space="preserve">wordt ook </w:t>
      </w:r>
      <w:r w:rsidRPr="27512222">
        <w:rPr>
          <w:rFonts w:ascii="FlandersArtSans-Regular" w:hAnsi="FlandersArtSans-Regular" w:cs="Arial"/>
        </w:rPr>
        <w:t>de online versie van de CE</w:t>
      </w:r>
      <w:r w:rsidR="2E0BE436" w:rsidRPr="27512222">
        <w:rPr>
          <w:rFonts w:ascii="FlandersArtSans-Regular" w:hAnsi="FlandersArtSans-Regular" w:cs="Arial"/>
        </w:rPr>
        <w:t>-</w:t>
      </w:r>
      <w:r w:rsidRPr="27512222">
        <w:rPr>
          <w:rFonts w:ascii="FlandersArtSans-Regular" w:hAnsi="FlandersArtSans-Regular" w:cs="Arial"/>
        </w:rPr>
        <w:t xml:space="preserve">monitor gelanceerd. </w:t>
      </w:r>
      <w:r w:rsidR="00673A9A" w:rsidRPr="27512222">
        <w:rPr>
          <w:rFonts w:ascii="FlandersArtSans-Regular" w:hAnsi="FlandersArtSans-Regular" w:cs="Arial"/>
        </w:rPr>
        <w:t xml:space="preserve">Meer informatie over de ontwikkeling van de CE-monitor is hier beschikbaar: </w:t>
      </w:r>
      <w:hyperlink r:id="rId16">
        <w:r w:rsidR="00673A9A" w:rsidRPr="27512222">
          <w:rPr>
            <w:rStyle w:val="Hyperlink"/>
            <w:rFonts w:ascii="FlandersArtSans-Regular" w:hAnsi="FlandersArtSans-Regular" w:cs="Arial"/>
          </w:rPr>
          <w:t>https://ce-center.vlaanderen-circulair.be/nl/circulaire-economie-monitor-vlaanderen</w:t>
        </w:r>
      </w:hyperlink>
      <w:r w:rsidR="00673A9A" w:rsidRPr="27512222">
        <w:rPr>
          <w:rFonts w:ascii="FlandersArtSans-Regular" w:hAnsi="FlandersArtSans-Regular" w:cs="Arial"/>
        </w:rPr>
        <w:t xml:space="preserve">. </w:t>
      </w:r>
    </w:p>
    <w:p w14:paraId="597791C3" w14:textId="1EB2C54E" w:rsidR="00A60796" w:rsidRDefault="00A60796" w:rsidP="0073313A">
      <w:pPr>
        <w:spacing w:after="0" w:line="240" w:lineRule="auto"/>
        <w:rPr>
          <w:rFonts w:ascii="FlandersArtSans-Regular" w:hAnsi="FlandersArtSans-Regular" w:cs="Arial"/>
        </w:rPr>
      </w:pPr>
      <w:r>
        <w:rPr>
          <w:rFonts w:ascii="FlandersArtSans-Regular" w:hAnsi="FlandersArtSans-Regular" w:cs="Arial"/>
        </w:rPr>
        <w:lastRenderedPageBreak/>
        <w:t>De CE-monitor die eind 2021 gelanceerd word</w:t>
      </w:r>
      <w:r w:rsidR="00673A9A">
        <w:rPr>
          <w:rFonts w:ascii="FlandersArtSans-Regular" w:hAnsi="FlandersArtSans-Regular" w:cs="Arial"/>
        </w:rPr>
        <w:t>t,</w:t>
      </w:r>
      <w:r>
        <w:rPr>
          <w:rFonts w:ascii="FlandersArtSans-Regular" w:hAnsi="FlandersArtSans-Regular" w:cs="Arial"/>
        </w:rPr>
        <w:t xml:space="preserve"> is een versie 1.0 </w:t>
      </w:r>
      <w:r w:rsidR="00673A9A">
        <w:rPr>
          <w:rFonts w:ascii="FlandersArtSans-Regular" w:hAnsi="FlandersArtSans-Regular" w:cs="Arial"/>
        </w:rPr>
        <w:t xml:space="preserve">van de monitor </w:t>
      </w:r>
      <w:r>
        <w:rPr>
          <w:rFonts w:ascii="FlandersArtSans-Regular" w:hAnsi="FlandersArtSans-Regular" w:cs="Arial"/>
        </w:rPr>
        <w:t xml:space="preserve">die in de toekomst nog verder doorontwikkeld moet worden. </w:t>
      </w:r>
    </w:p>
    <w:p w14:paraId="4B47F77D" w14:textId="77777777" w:rsidR="0073313A" w:rsidRDefault="0073313A" w:rsidP="0073313A">
      <w:pPr>
        <w:spacing w:after="0" w:line="240" w:lineRule="auto"/>
        <w:rPr>
          <w:rFonts w:ascii="FlandersArtSans-Regular" w:hAnsi="FlandersArtSans-Regular" w:cs="Arial"/>
        </w:rPr>
      </w:pPr>
    </w:p>
    <w:p w14:paraId="5B1FD21C" w14:textId="4DF6031F" w:rsidR="00A60796" w:rsidRDefault="00A60796" w:rsidP="0075460B">
      <w:pPr>
        <w:spacing w:after="0" w:line="240" w:lineRule="auto"/>
        <w:rPr>
          <w:rFonts w:ascii="FlandersArtSans-Regular" w:hAnsi="FlandersArtSans-Regular" w:cs="Arial"/>
        </w:rPr>
      </w:pPr>
      <w:r w:rsidRPr="27512222">
        <w:rPr>
          <w:rFonts w:ascii="FlandersArtSans-Regular" w:hAnsi="FlandersArtSans-Regular" w:cs="Arial"/>
        </w:rPr>
        <w:t xml:space="preserve">We zien al </w:t>
      </w:r>
      <w:r w:rsidR="00673A9A" w:rsidRPr="27512222">
        <w:rPr>
          <w:rFonts w:ascii="FlandersArtSans-Regular" w:hAnsi="FlandersArtSans-Regular" w:cs="Arial"/>
        </w:rPr>
        <w:t xml:space="preserve">onder meer </w:t>
      </w:r>
      <w:r w:rsidRPr="27512222">
        <w:rPr>
          <w:rFonts w:ascii="FlandersArtSans-Regular" w:hAnsi="FlandersArtSans-Regular" w:cs="Arial"/>
        </w:rPr>
        <w:t xml:space="preserve">volgende </w:t>
      </w:r>
      <w:r w:rsidRPr="27512222">
        <w:rPr>
          <w:rFonts w:ascii="FlandersArtSans-Regular" w:hAnsi="FlandersArtSans-Regular" w:cs="Arial"/>
          <w:b/>
          <w:bCs/>
        </w:rPr>
        <w:t>ontwikkelingsrichtingen</w:t>
      </w:r>
      <w:r w:rsidRPr="27512222">
        <w:rPr>
          <w:rFonts w:ascii="FlandersArtSans-Regular" w:hAnsi="FlandersArtSans-Regular" w:cs="Arial"/>
        </w:rPr>
        <w:t xml:space="preserve">: </w:t>
      </w:r>
    </w:p>
    <w:p w14:paraId="71E293ED" w14:textId="77777777" w:rsidR="000D1F2A" w:rsidRDefault="000D1F2A" w:rsidP="0075460B">
      <w:pPr>
        <w:spacing w:after="0" w:line="240" w:lineRule="auto"/>
        <w:rPr>
          <w:rFonts w:ascii="FlandersArtSans-Regular" w:hAnsi="FlandersArtSans-Regular" w:cs="Arial"/>
        </w:rPr>
      </w:pPr>
    </w:p>
    <w:p w14:paraId="6ECC6811" w14:textId="33F9788B" w:rsidR="00A60796" w:rsidRDefault="00A60796" w:rsidP="0075460B">
      <w:pPr>
        <w:pStyle w:val="Lijstalinea"/>
        <w:numPr>
          <w:ilvl w:val="0"/>
          <w:numId w:val="40"/>
        </w:numPr>
        <w:spacing w:after="0" w:line="240" w:lineRule="auto"/>
        <w:contextualSpacing w:val="0"/>
        <w:rPr>
          <w:rFonts w:ascii="FlandersArtSans-Regular" w:hAnsi="FlandersArtSans-Regular" w:cs="Arial"/>
        </w:rPr>
      </w:pPr>
      <w:r w:rsidRPr="5339AC23">
        <w:rPr>
          <w:rFonts w:ascii="FlandersArtSans-Regular" w:hAnsi="FlandersArtSans-Regular" w:cs="Arial"/>
        </w:rPr>
        <w:t>De focus van de huidige CE-monitor ligt op het consumptieper</w:t>
      </w:r>
      <w:r w:rsidR="003A1844" w:rsidRPr="5339AC23">
        <w:rPr>
          <w:rFonts w:ascii="FlandersArtSans-Regular" w:hAnsi="FlandersArtSans-Regular" w:cs="Arial"/>
        </w:rPr>
        <w:t>s</w:t>
      </w:r>
      <w:r w:rsidRPr="5339AC23">
        <w:rPr>
          <w:rFonts w:ascii="FlandersArtSans-Regular" w:hAnsi="FlandersArtSans-Regular" w:cs="Arial"/>
        </w:rPr>
        <w:t xml:space="preserve">pectief: hoe gaat Vlaanderen om met materialen om verschillende (consumenten)behoeften </w:t>
      </w:r>
      <w:r w:rsidR="00673A9A" w:rsidRPr="5339AC23">
        <w:rPr>
          <w:rFonts w:ascii="FlandersArtSans-Regular" w:hAnsi="FlandersArtSans-Regular" w:cs="Arial"/>
        </w:rPr>
        <w:t xml:space="preserve">(bv. mobiliteit, voeding) </w:t>
      </w:r>
      <w:r w:rsidRPr="5339AC23">
        <w:rPr>
          <w:rFonts w:ascii="FlandersArtSans-Regular" w:hAnsi="FlandersArtSans-Regular" w:cs="Arial"/>
        </w:rPr>
        <w:t>in te vullen. Een aanvullende focus op het productieperspectief</w:t>
      </w:r>
      <w:r w:rsidR="00673A9A" w:rsidRPr="5339AC23">
        <w:rPr>
          <w:rFonts w:ascii="FlandersArtSans-Regular" w:hAnsi="FlandersArtSans-Regular" w:cs="Arial"/>
        </w:rPr>
        <w:t xml:space="preserve"> </w:t>
      </w:r>
      <w:r w:rsidR="003A1844" w:rsidRPr="5339AC23">
        <w:rPr>
          <w:rFonts w:ascii="FlandersArtSans-Regular" w:hAnsi="FlandersArtSans-Regular" w:cs="Arial"/>
        </w:rPr>
        <w:t xml:space="preserve">van de sectoren die de </w:t>
      </w:r>
      <w:r w:rsidR="008B087F">
        <w:rPr>
          <w:rFonts w:ascii="FlandersArtSans-Regular" w:hAnsi="FlandersArtSans-Regular" w:cs="Arial"/>
        </w:rPr>
        <w:t>w</w:t>
      </w:r>
      <w:r w:rsidR="003A1844" w:rsidRPr="5339AC23">
        <w:rPr>
          <w:rFonts w:ascii="FlandersArtSans-Regular" w:hAnsi="FlandersArtSans-Regular" w:cs="Arial"/>
        </w:rPr>
        <w:t xml:space="preserve">erkagenda’s </w:t>
      </w:r>
      <w:r w:rsidR="00B56562" w:rsidRPr="5339AC23">
        <w:rPr>
          <w:rFonts w:ascii="FlandersArtSans-Regular" w:hAnsi="FlandersArtSans-Regular" w:cs="Arial"/>
        </w:rPr>
        <w:t>uitmaken</w:t>
      </w:r>
      <w:r w:rsidR="003A1844" w:rsidRPr="5339AC23">
        <w:rPr>
          <w:rFonts w:ascii="FlandersArtSans-Regular" w:hAnsi="FlandersArtSans-Regular" w:cs="Arial"/>
        </w:rPr>
        <w:t xml:space="preserve"> </w:t>
      </w:r>
      <w:r w:rsidR="00673A9A" w:rsidRPr="5339AC23">
        <w:rPr>
          <w:rFonts w:ascii="FlandersArtSans-Regular" w:hAnsi="FlandersArtSans-Regular" w:cs="Arial"/>
        </w:rPr>
        <w:t xml:space="preserve">is nodig om </w:t>
      </w:r>
      <w:r w:rsidR="004C125E" w:rsidRPr="5339AC23">
        <w:rPr>
          <w:rFonts w:ascii="FlandersArtSans-Regular" w:hAnsi="FlandersArtSans-Regular" w:cs="Arial"/>
        </w:rPr>
        <w:t>een volledig beeld van de circulaire economie in Vlaanderen te geven</w:t>
      </w:r>
      <w:r w:rsidRPr="5339AC23">
        <w:rPr>
          <w:rFonts w:ascii="FlandersArtSans-Regular" w:hAnsi="FlandersArtSans-Regular" w:cs="Arial"/>
        </w:rPr>
        <w:t xml:space="preserve">: hoe </w:t>
      </w:r>
      <w:r w:rsidR="004C125E" w:rsidRPr="5339AC23">
        <w:rPr>
          <w:rFonts w:ascii="FlandersArtSans-Regular" w:hAnsi="FlandersArtSans-Regular" w:cs="Arial"/>
        </w:rPr>
        <w:t xml:space="preserve">meten </w:t>
      </w:r>
      <w:r w:rsidRPr="5339AC23">
        <w:rPr>
          <w:rFonts w:ascii="FlandersArtSans-Regular" w:hAnsi="FlandersArtSans-Regular" w:cs="Arial"/>
        </w:rPr>
        <w:t>we de circulariteit van het producerend weefsel in Vlaanderen? Voorbeelden hier zijn indicatoren over de inzet van recyclaat, de inzet van rest</w:t>
      </w:r>
      <w:r w:rsidR="00667F76">
        <w:rPr>
          <w:rFonts w:ascii="FlandersArtSans-Regular" w:hAnsi="FlandersArtSans-Regular" w:cs="Arial"/>
        </w:rPr>
        <w:t>-</w:t>
      </w:r>
      <w:r w:rsidRPr="5339AC23">
        <w:rPr>
          <w:rFonts w:ascii="FlandersArtSans-Regular" w:hAnsi="FlandersArtSans-Regular" w:cs="Arial"/>
        </w:rPr>
        <w:t xml:space="preserve"> of afvalstromen, hergebruik van producten, delen van materiaal/uitrusting tussen bedrijven,….</w:t>
      </w:r>
    </w:p>
    <w:p w14:paraId="32C14398" w14:textId="2645C9E1" w:rsidR="00A60796" w:rsidRDefault="00A60796" w:rsidP="0075460B">
      <w:pPr>
        <w:pStyle w:val="Lijstalinea"/>
        <w:numPr>
          <w:ilvl w:val="0"/>
          <w:numId w:val="40"/>
        </w:numPr>
        <w:spacing w:after="0" w:line="240" w:lineRule="auto"/>
        <w:contextualSpacing w:val="0"/>
        <w:rPr>
          <w:rFonts w:ascii="FlandersArtSans-Regular" w:hAnsi="FlandersArtSans-Regular" w:cs="Arial"/>
        </w:rPr>
      </w:pPr>
      <w:r>
        <w:rPr>
          <w:rFonts w:ascii="FlandersArtSans-Regular" w:hAnsi="FlandersArtSans-Regular" w:cs="Arial"/>
        </w:rPr>
        <w:t xml:space="preserve">De CE-monitor bevat nog </w:t>
      </w:r>
      <w:r w:rsidR="004C125E">
        <w:rPr>
          <w:rFonts w:ascii="FlandersArtSans-Regular" w:hAnsi="FlandersArtSans-Regular" w:cs="Arial"/>
        </w:rPr>
        <w:t xml:space="preserve">aanzienlijke </w:t>
      </w:r>
      <w:proofErr w:type="spellStart"/>
      <w:r>
        <w:rPr>
          <w:rFonts w:ascii="FlandersArtSans-Regular" w:hAnsi="FlandersArtSans-Regular" w:cs="Arial"/>
        </w:rPr>
        <w:t>datagaps</w:t>
      </w:r>
      <w:proofErr w:type="spellEnd"/>
      <w:r>
        <w:rPr>
          <w:rFonts w:ascii="FlandersArtSans-Regular" w:hAnsi="FlandersArtSans-Regular" w:cs="Arial"/>
        </w:rPr>
        <w:t xml:space="preserve"> ten aanzien van de hogere R-strategieën. Welke indicatoren kunnen </w:t>
      </w:r>
      <w:r w:rsidR="004C125E">
        <w:rPr>
          <w:rFonts w:ascii="FlandersArtSans-Regular" w:hAnsi="FlandersArtSans-Regular" w:cs="Arial"/>
        </w:rPr>
        <w:t xml:space="preserve">bijkomend </w:t>
      </w:r>
      <w:r>
        <w:rPr>
          <w:rFonts w:ascii="FlandersArtSans-Regular" w:hAnsi="FlandersArtSans-Regular" w:cs="Arial"/>
        </w:rPr>
        <w:t xml:space="preserve">ontwikkeld worden om strategieën zoals bv. </w:t>
      </w:r>
      <w:proofErr w:type="spellStart"/>
      <w:r>
        <w:rPr>
          <w:rFonts w:ascii="FlandersArtSans-Regular" w:hAnsi="FlandersArtSans-Regular" w:cs="Arial"/>
        </w:rPr>
        <w:t>repair</w:t>
      </w:r>
      <w:proofErr w:type="spellEnd"/>
      <w:r>
        <w:rPr>
          <w:rFonts w:ascii="FlandersArtSans-Regular" w:hAnsi="FlandersArtSans-Regular" w:cs="Arial"/>
        </w:rPr>
        <w:t xml:space="preserve">, </w:t>
      </w:r>
      <w:proofErr w:type="spellStart"/>
      <w:r>
        <w:rPr>
          <w:rFonts w:ascii="FlandersArtSans-Regular" w:hAnsi="FlandersArtSans-Regular" w:cs="Arial"/>
        </w:rPr>
        <w:t>rema</w:t>
      </w:r>
      <w:r w:rsidR="004C125E">
        <w:rPr>
          <w:rFonts w:ascii="FlandersArtSans-Regular" w:hAnsi="FlandersArtSans-Regular" w:cs="Arial"/>
        </w:rPr>
        <w:t>nu</w:t>
      </w:r>
      <w:r>
        <w:rPr>
          <w:rFonts w:ascii="FlandersArtSans-Regular" w:hAnsi="FlandersArtSans-Regular" w:cs="Arial"/>
        </w:rPr>
        <w:t>fa</w:t>
      </w:r>
      <w:r w:rsidR="004C125E">
        <w:rPr>
          <w:rFonts w:ascii="FlandersArtSans-Regular" w:hAnsi="FlandersArtSans-Regular" w:cs="Arial"/>
        </w:rPr>
        <w:t>c</w:t>
      </w:r>
      <w:r>
        <w:rPr>
          <w:rFonts w:ascii="FlandersArtSans-Regular" w:hAnsi="FlandersArtSans-Regular" w:cs="Arial"/>
        </w:rPr>
        <w:t>ture</w:t>
      </w:r>
      <w:proofErr w:type="spellEnd"/>
      <w:r>
        <w:rPr>
          <w:rFonts w:ascii="FlandersArtSans-Regular" w:hAnsi="FlandersArtSans-Regular" w:cs="Arial"/>
        </w:rPr>
        <w:t xml:space="preserve"> en </w:t>
      </w:r>
      <w:proofErr w:type="spellStart"/>
      <w:r>
        <w:rPr>
          <w:rFonts w:ascii="FlandersArtSans-Regular" w:hAnsi="FlandersArtSans-Regular" w:cs="Arial"/>
        </w:rPr>
        <w:t>rethink</w:t>
      </w:r>
      <w:proofErr w:type="spellEnd"/>
      <w:r>
        <w:rPr>
          <w:rFonts w:ascii="FlandersArtSans-Regular" w:hAnsi="FlandersArtSans-Regular" w:cs="Arial"/>
        </w:rPr>
        <w:t xml:space="preserve"> te meten?</w:t>
      </w:r>
    </w:p>
    <w:p w14:paraId="3B4AFBF4" w14:textId="27E85FCB" w:rsidR="00A60796" w:rsidRDefault="00A60796" w:rsidP="0075460B">
      <w:pPr>
        <w:pStyle w:val="Lijstalinea"/>
        <w:numPr>
          <w:ilvl w:val="0"/>
          <w:numId w:val="40"/>
        </w:numPr>
        <w:spacing w:after="0" w:line="240" w:lineRule="auto"/>
        <w:contextualSpacing w:val="0"/>
        <w:rPr>
          <w:rFonts w:ascii="FlandersArtSans-Regular" w:hAnsi="FlandersArtSans-Regular" w:cs="Arial"/>
        </w:rPr>
      </w:pPr>
      <w:r>
        <w:rPr>
          <w:rFonts w:ascii="FlandersArtSans-Regular" w:hAnsi="FlandersArtSans-Regular" w:cs="Arial"/>
        </w:rPr>
        <w:t xml:space="preserve">De huidige indicatoren voor circulaire bedrijven, jobs, toegevoegde waarde en omzet zijn best beschikbare cijfers (of </w:t>
      </w:r>
      <w:proofErr w:type="spellStart"/>
      <w:r>
        <w:rPr>
          <w:rFonts w:ascii="FlandersArtSans-Regular" w:hAnsi="FlandersArtSans-Regular" w:cs="Arial"/>
        </w:rPr>
        <w:t>proxies</w:t>
      </w:r>
      <w:proofErr w:type="spellEnd"/>
      <w:r>
        <w:rPr>
          <w:rFonts w:ascii="FlandersArtSans-Regular" w:hAnsi="FlandersArtSans-Regular" w:cs="Arial"/>
        </w:rPr>
        <w:t>) die verder verfijnd dienen te worden. Hier kunnen eventueel nieuwe datamethoden (bv</w:t>
      </w:r>
      <w:r w:rsidR="007356CA">
        <w:rPr>
          <w:rFonts w:ascii="FlandersArtSans-Regular" w:hAnsi="FlandersArtSans-Regular" w:cs="Arial"/>
        </w:rPr>
        <w:t>.</w:t>
      </w:r>
      <w:r>
        <w:rPr>
          <w:rFonts w:ascii="FlandersArtSans-Regular" w:hAnsi="FlandersArtSans-Regular" w:cs="Arial"/>
        </w:rPr>
        <w:t xml:space="preserve"> web </w:t>
      </w:r>
      <w:proofErr w:type="spellStart"/>
      <w:r>
        <w:rPr>
          <w:rFonts w:ascii="FlandersArtSans-Regular" w:hAnsi="FlandersArtSans-Regular" w:cs="Arial"/>
        </w:rPr>
        <w:t>crawler</w:t>
      </w:r>
      <w:proofErr w:type="spellEnd"/>
      <w:r>
        <w:rPr>
          <w:rFonts w:ascii="FlandersArtSans-Regular" w:hAnsi="FlandersArtSans-Regular" w:cs="Arial"/>
        </w:rPr>
        <w:t xml:space="preserve">) ingezet worden. Aansluitend hierbij is de vraag hoe circulariteit bij </w:t>
      </w:r>
      <w:r w:rsidR="004C125E">
        <w:rPr>
          <w:rFonts w:ascii="FlandersArtSans-Regular" w:hAnsi="FlandersArtSans-Regular" w:cs="Arial"/>
        </w:rPr>
        <w:t xml:space="preserve">individuele </w:t>
      </w:r>
      <w:r>
        <w:rPr>
          <w:rFonts w:ascii="FlandersArtSans-Regular" w:hAnsi="FlandersArtSans-Regular" w:cs="Arial"/>
        </w:rPr>
        <w:t xml:space="preserve">bedrijven kan gemeten </w:t>
      </w:r>
      <w:r w:rsidR="004C125E">
        <w:rPr>
          <w:rFonts w:ascii="FlandersArtSans-Regular" w:hAnsi="FlandersArtSans-Regular" w:cs="Arial"/>
        </w:rPr>
        <w:t>worden</w:t>
      </w:r>
      <w:r>
        <w:rPr>
          <w:rFonts w:ascii="FlandersArtSans-Regular" w:hAnsi="FlandersArtSans-Regular" w:cs="Arial"/>
        </w:rPr>
        <w:t xml:space="preserve">. </w:t>
      </w:r>
      <w:r w:rsidR="004C125E">
        <w:rPr>
          <w:rFonts w:ascii="FlandersArtSans-Regular" w:hAnsi="FlandersArtSans-Regular" w:cs="Arial"/>
        </w:rPr>
        <w:t>Er zijn vele tools beschikbaar om dit te meten, maar welke tool kan als standaard naar voren geschoven worden?</w:t>
      </w:r>
    </w:p>
    <w:p w14:paraId="46B0A265" w14:textId="1E67EA5D" w:rsidR="00A60796" w:rsidRDefault="00A60796" w:rsidP="0075460B">
      <w:pPr>
        <w:pStyle w:val="Lijstalinea"/>
        <w:numPr>
          <w:ilvl w:val="0"/>
          <w:numId w:val="40"/>
        </w:numPr>
        <w:spacing w:after="0" w:line="240" w:lineRule="auto"/>
        <w:contextualSpacing w:val="0"/>
        <w:rPr>
          <w:rFonts w:ascii="FlandersArtSans-Regular" w:hAnsi="FlandersArtSans-Regular" w:cs="Arial"/>
        </w:rPr>
      </w:pPr>
      <w:r>
        <w:rPr>
          <w:rFonts w:ascii="FlandersArtSans-Regular" w:hAnsi="FlandersArtSans-Regular" w:cs="Arial"/>
        </w:rPr>
        <w:t xml:space="preserve">Bijkomende </w:t>
      </w:r>
      <w:r w:rsidR="004C125E">
        <w:rPr>
          <w:rFonts w:ascii="FlandersArtSans-Regular" w:hAnsi="FlandersArtSans-Regular" w:cs="Arial"/>
        </w:rPr>
        <w:t>indicatoren zijn</w:t>
      </w:r>
      <w:r>
        <w:rPr>
          <w:rFonts w:ascii="FlandersArtSans-Regular" w:hAnsi="FlandersArtSans-Regular" w:cs="Arial"/>
        </w:rPr>
        <w:t xml:space="preserve"> nodig op product</w:t>
      </w:r>
      <w:r w:rsidR="004C125E">
        <w:rPr>
          <w:rFonts w:ascii="FlandersArtSans-Regular" w:hAnsi="FlandersArtSans-Regular" w:cs="Arial"/>
        </w:rPr>
        <w:t>(</w:t>
      </w:r>
      <w:r>
        <w:rPr>
          <w:rFonts w:ascii="FlandersArtSans-Regular" w:hAnsi="FlandersArtSans-Regular" w:cs="Arial"/>
        </w:rPr>
        <w:t>groep</w:t>
      </w:r>
      <w:r w:rsidR="004C125E">
        <w:rPr>
          <w:rFonts w:ascii="FlandersArtSans-Regular" w:hAnsi="FlandersArtSans-Regular" w:cs="Arial"/>
        </w:rPr>
        <w:t>)</w:t>
      </w:r>
      <w:r>
        <w:rPr>
          <w:rFonts w:ascii="FlandersArtSans-Regular" w:hAnsi="FlandersArtSans-Regular" w:cs="Arial"/>
        </w:rPr>
        <w:t xml:space="preserve">niveau om de </w:t>
      </w:r>
      <w:proofErr w:type="spellStart"/>
      <w:r>
        <w:rPr>
          <w:rFonts w:ascii="FlandersArtSans-Regular" w:hAnsi="FlandersArtSans-Regular" w:cs="Arial"/>
        </w:rPr>
        <w:t>microlaag</w:t>
      </w:r>
      <w:proofErr w:type="spellEnd"/>
      <w:r>
        <w:rPr>
          <w:rFonts w:ascii="FlandersArtSans-Regular" w:hAnsi="FlandersArtSans-Regular" w:cs="Arial"/>
        </w:rPr>
        <w:t xml:space="preserve"> van de CE-monitor </w:t>
      </w:r>
      <w:r w:rsidR="004C125E">
        <w:rPr>
          <w:rFonts w:ascii="FlandersArtSans-Regular" w:hAnsi="FlandersArtSans-Regular" w:cs="Arial"/>
        </w:rPr>
        <w:t>verder uit te bouwen</w:t>
      </w:r>
      <w:r>
        <w:rPr>
          <w:rFonts w:ascii="FlandersArtSans-Regular" w:hAnsi="FlandersArtSans-Regular" w:cs="Arial"/>
        </w:rPr>
        <w:t xml:space="preserve">. </w:t>
      </w:r>
    </w:p>
    <w:p w14:paraId="0152E5F8" w14:textId="312F62B0" w:rsidR="00A60796" w:rsidRDefault="00A60796" w:rsidP="0075460B">
      <w:pPr>
        <w:pStyle w:val="Lijstalinea"/>
        <w:numPr>
          <w:ilvl w:val="0"/>
          <w:numId w:val="40"/>
        </w:numPr>
        <w:spacing w:after="0" w:line="240" w:lineRule="auto"/>
        <w:contextualSpacing w:val="0"/>
        <w:rPr>
          <w:rFonts w:ascii="FlandersArtSans-Regular" w:hAnsi="FlandersArtSans-Regular" w:cs="Arial"/>
        </w:rPr>
      </w:pPr>
      <w:r>
        <w:rPr>
          <w:rFonts w:ascii="FlandersArtSans-Regular" w:hAnsi="FlandersArtSans-Regular" w:cs="Arial"/>
        </w:rPr>
        <w:t xml:space="preserve">Zitten er voldoende </w:t>
      </w:r>
      <w:r w:rsidR="00C61EA9">
        <w:rPr>
          <w:rFonts w:ascii="FlandersArtSans-Regular" w:hAnsi="FlandersArtSans-Regular" w:cs="Arial"/>
        </w:rPr>
        <w:t>‘</w:t>
      </w:r>
      <w:proofErr w:type="spellStart"/>
      <w:r>
        <w:rPr>
          <w:rFonts w:ascii="FlandersArtSans-Regular" w:hAnsi="FlandersArtSans-Regular" w:cs="Arial"/>
        </w:rPr>
        <w:t>early</w:t>
      </w:r>
      <w:proofErr w:type="spellEnd"/>
      <w:r>
        <w:rPr>
          <w:rFonts w:ascii="FlandersArtSans-Regular" w:hAnsi="FlandersArtSans-Regular" w:cs="Arial"/>
        </w:rPr>
        <w:t xml:space="preserve"> </w:t>
      </w:r>
      <w:proofErr w:type="spellStart"/>
      <w:r>
        <w:rPr>
          <w:rFonts w:ascii="FlandersArtSans-Regular" w:hAnsi="FlandersArtSans-Regular" w:cs="Arial"/>
        </w:rPr>
        <w:t>warning</w:t>
      </w:r>
      <w:proofErr w:type="spellEnd"/>
      <w:r>
        <w:rPr>
          <w:rFonts w:ascii="FlandersArtSans-Regular" w:hAnsi="FlandersArtSans-Regular" w:cs="Arial"/>
        </w:rPr>
        <w:t xml:space="preserve"> </w:t>
      </w:r>
      <w:proofErr w:type="spellStart"/>
      <w:r>
        <w:rPr>
          <w:rFonts w:ascii="FlandersArtSans-Regular" w:hAnsi="FlandersArtSans-Regular" w:cs="Arial"/>
        </w:rPr>
        <w:t>signs</w:t>
      </w:r>
      <w:proofErr w:type="spellEnd"/>
      <w:r w:rsidR="00C61EA9">
        <w:rPr>
          <w:rFonts w:ascii="FlandersArtSans-Regular" w:hAnsi="FlandersArtSans-Regular" w:cs="Arial"/>
        </w:rPr>
        <w:t>’</w:t>
      </w:r>
      <w:r>
        <w:rPr>
          <w:rFonts w:ascii="FlandersArtSans-Regular" w:hAnsi="FlandersArtSans-Regular" w:cs="Arial"/>
        </w:rPr>
        <w:t xml:space="preserve"> in de CE-monitor waarmee we snel zicht krijgen op </w:t>
      </w:r>
      <w:r w:rsidR="004C125E">
        <w:rPr>
          <w:rFonts w:ascii="FlandersArtSans-Regular" w:hAnsi="FlandersArtSans-Regular" w:cs="Arial"/>
        </w:rPr>
        <w:t xml:space="preserve">de voortgang van </w:t>
      </w:r>
      <w:r>
        <w:rPr>
          <w:rFonts w:ascii="FlandersArtSans-Regular" w:hAnsi="FlandersArtSans-Regular" w:cs="Arial"/>
        </w:rPr>
        <w:t xml:space="preserve">het transitieproces naar </w:t>
      </w:r>
      <w:r w:rsidR="00E87A83">
        <w:rPr>
          <w:rFonts w:ascii="FlandersArtSans-Regular" w:hAnsi="FlandersArtSans-Regular" w:cs="Arial"/>
        </w:rPr>
        <w:t>een circulaire economie</w:t>
      </w:r>
      <w:r>
        <w:rPr>
          <w:rFonts w:ascii="FlandersArtSans-Regular" w:hAnsi="FlandersArtSans-Regular" w:cs="Arial"/>
        </w:rPr>
        <w:t>? Moeten we naast effectindicatoren de monitor ook uitbreiden met procesindicatoren</w:t>
      </w:r>
      <w:r w:rsidR="004C125E">
        <w:rPr>
          <w:rFonts w:ascii="FlandersArtSans-Regular" w:hAnsi="FlandersArtSans-Regular" w:cs="Arial"/>
        </w:rPr>
        <w:t xml:space="preserve"> (</w:t>
      </w:r>
      <w:r w:rsidR="00ED46EF">
        <w:rPr>
          <w:rFonts w:ascii="FlandersArtSans-Regular" w:hAnsi="FlandersArtSans-Regular" w:cs="Arial"/>
        </w:rPr>
        <w:t>die de inspanningen meten die geleverd worden in het transitieproces)</w:t>
      </w:r>
      <w:r>
        <w:rPr>
          <w:rFonts w:ascii="FlandersArtSans-Regular" w:hAnsi="FlandersArtSans-Regular" w:cs="Arial"/>
        </w:rPr>
        <w:t>?</w:t>
      </w:r>
    </w:p>
    <w:p w14:paraId="644D166F" w14:textId="61CB058D" w:rsidR="00A60796" w:rsidRDefault="00FF2570" w:rsidP="0075460B">
      <w:pPr>
        <w:pStyle w:val="Lijstalinea"/>
        <w:numPr>
          <w:ilvl w:val="0"/>
          <w:numId w:val="40"/>
        </w:numPr>
        <w:spacing w:after="0" w:line="240" w:lineRule="auto"/>
        <w:contextualSpacing w:val="0"/>
        <w:rPr>
          <w:rFonts w:ascii="FlandersArtSans-Regular" w:hAnsi="FlandersArtSans-Regular" w:cs="Arial"/>
        </w:rPr>
      </w:pPr>
      <w:r>
        <w:rPr>
          <w:rFonts w:ascii="FlandersArtSans-Regular" w:hAnsi="FlandersArtSans-Regular" w:cs="Arial"/>
        </w:rPr>
        <w:t xml:space="preserve">Er is nood aan uitbreiding </w:t>
      </w:r>
      <w:r w:rsidR="00A60796">
        <w:rPr>
          <w:rFonts w:ascii="FlandersArtSans-Regular" w:hAnsi="FlandersArtSans-Regular" w:cs="Arial"/>
        </w:rPr>
        <w:t xml:space="preserve">van de economische indicatoren </w:t>
      </w:r>
      <w:r>
        <w:rPr>
          <w:rFonts w:ascii="FlandersArtSans-Regular" w:hAnsi="FlandersArtSans-Regular" w:cs="Arial"/>
        </w:rPr>
        <w:t xml:space="preserve">in de CE-monitor </w:t>
      </w:r>
      <w:r w:rsidR="00A60796">
        <w:rPr>
          <w:rFonts w:ascii="FlandersArtSans-Regular" w:hAnsi="FlandersArtSans-Regular" w:cs="Arial"/>
        </w:rPr>
        <w:t>bv</w:t>
      </w:r>
      <w:r w:rsidR="00163476">
        <w:rPr>
          <w:rFonts w:ascii="FlandersArtSans-Regular" w:hAnsi="FlandersArtSans-Regular" w:cs="Arial"/>
        </w:rPr>
        <w:t>.</w:t>
      </w:r>
      <w:r w:rsidR="00A60796">
        <w:rPr>
          <w:rFonts w:ascii="FlandersArtSans-Regular" w:hAnsi="FlandersArtSans-Regular" w:cs="Arial"/>
        </w:rPr>
        <w:t xml:space="preserve"> rond het op de markt brengen van producten (om behoeften in te vullen), afhankelijkheid van grondstoffen, inzet van primaire versus secundaire grondstoffen. </w:t>
      </w:r>
    </w:p>
    <w:p w14:paraId="7C629B21" w14:textId="44A0DB92" w:rsidR="00A60796" w:rsidRPr="0033115F" w:rsidRDefault="00A60796" w:rsidP="0075460B">
      <w:pPr>
        <w:pStyle w:val="Lijstalinea"/>
        <w:numPr>
          <w:ilvl w:val="0"/>
          <w:numId w:val="40"/>
        </w:numPr>
        <w:spacing w:after="0" w:line="240" w:lineRule="auto"/>
        <w:contextualSpacing w:val="0"/>
        <w:rPr>
          <w:rFonts w:ascii="FlandersArtSans-Regular" w:hAnsi="FlandersArtSans-Regular" w:cs="Arial"/>
        </w:rPr>
      </w:pPr>
      <w:r>
        <w:rPr>
          <w:rFonts w:ascii="FlandersArtSans-Regular" w:hAnsi="FlandersArtSans-Regular" w:cs="Arial"/>
        </w:rPr>
        <w:t>Zijn er interessante innovatie-indicatoren die toegevoegd kunnen worden (bv</w:t>
      </w:r>
      <w:r w:rsidR="00163476">
        <w:rPr>
          <w:rFonts w:ascii="FlandersArtSans-Regular" w:hAnsi="FlandersArtSans-Regular" w:cs="Arial"/>
        </w:rPr>
        <w:t>.</w:t>
      </w:r>
      <w:r>
        <w:rPr>
          <w:rFonts w:ascii="FlandersArtSans-Regular" w:hAnsi="FlandersArtSans-Regular" w:cs="Arial"/>
        </w:rPr>
        <w:t xml:space="preserve"> innovatieprojecten </w:t>
      </w:r>
      <w:r w:rsidR="00FF2570">
        <w:rPr>
          <w:rFonts w:ascii="FlandersArtSans-Regular" w:hAnsi="FlandersArtSans-Regular" w:cs="Arial"/>
        </w:rPr>
        <w:t xml:space="preserve">over </w:t>
      </w:r>
      <w:r>
        <w:rPr>
          <w:rFonts w:ascii="FlandersArtSans-Regular" w:hAnsi="FlandersArtSans-Regular" w:cs="Arial"/>
        </w:rPr>
        <w:t xml:space="preserve">CE, wetenschappelijke publicaties </w:t>
      </w:r>
      <w:r w:rsidR="00FF2570">
        <w:rPr>
          <w:rFonts w:ascii="FlandersArtSans-Regular" w:hAnsi="FlandersArtSans-Regular" w:cs="Arial"/>
        </w:rPr>
        <w:t xml:space="preserve">over </w:t>
      </w:r>
      <w:r>
        <w:rPr>
          <w:rFonts w:ascii="FlandersArtSans-Regular" w:hAnsi="FlandersArtSans-Regular" w:cs="Arial"/>
        </w:rPr>
        <w:t xml:space="preserve">CE,…). </w:t>
      </w:r>
    </w:p>
    <w:p w14:paraId="6DE6417D" w14:textId="67144D5D" w:rsidR="00A60796" w:rsidRDefault="00A60796" w:rsidP="0075460B">
      <w:pPr>
        <w:pStyle w:val="Lijstalinea"/>
        <w:numPr>
          <w:ilvl w:val="0"/>
          <w:numId w:val="40"/>
        </w:numPr>
        <w:spacing w:after="0" w:line="240" w:lineRule="auto"/>
        <w:contextualSpacing w:val="0"/>
        <w:rPr>
          <w:rFonts w:ascii="FlandersArtSans-Regular" w:hAnsi="FlandersArtSans-Regular" w:cs="Arial"/>
        </w:rPr>
      </w:pPr>
      <w:r>
        <w:rPr>
          <w:rFonts w:ascii="FlandersArtSans-Regular" w:hAnsi="FlandersArtSans-Regular" w:cs="Arial"/>
        </w:rPr>
        <w:t xml:space="preserve">De </w:t>
      </w:r>
      <w:r w:rsidR="00FF2570">
        <w:rPr>
          <w:rFonts w:ascii="FlandersArtSans-Regular" w:hAnsi="FlandersArtSans-Regular" w:cs="Arial"/>
        </w:rPr>
        <w:t xml:space="preserve">scope van de </w:t>
      </w:r>
      <w:r>
        <w:rPr>
          <w:rFonts w:ascii="FlandersArtSans-Regular" w:hAnsi="FlandersArtSans-Regular" w:cs="Arial"/>
        </w:rPr>
        <w:t>CE-monitor dien</w:t>
      </w:r>
      <w:r w:rsidR="00FF2570">
        <w:rPr>
          <w:rFonts w:ascii="FlandersArtSans-Regular" w:hAnsi="FlandersArtSans-Regular" w:cs="Arial"/>
        </w:rPr>
        <w:t>t</w:t>
      </w:r>
      <w:r>
        <w:rPr>
          <w:rFonts w:ascii="FlandersArtSans-Regular" w:hAnsi="FlandersArtSans-Regular" w:cs="Arial"/>
        </w:rPr>
        <w:t xml:space="preserve"> verruimd te worden</w:t>
      </w:r>
      <w:r w:rsidR="00FF2570">
        <w:rPr>
          <w:rFonts w:ascii="FlandersArtSans-Regular" w:hAnsi="FlandersArtSans-Regular" w:cs="Arial"/>
        </w:rPr>
        <w:t>, zowel wat betreft thema’s</w:t>
      </w:r>
      <w:r>
        <w:rPr>
          <w:rFonts w:ascii="FlandersArtSans-Regular" w:hAnsi="FlandersArtSans-Regular" w:cs="Arial"/>
        </w:rPr>
        <w:t xml:space="preserve"> </w:t>
      </w:r>
      <w:r w:rsidR="00FF2570">
        <w:rPr>
          <w:rFonts w:ascii="FlandersArtSans-Regular" w:hAnsi="FlandersArtSans-Regular" w:cs="Arial"/>
        </w:rPr>
        <w:t>(</w:t>
      </w:r>
      <w:r>
        <w:rPr>
          <w:rFonts w:ascii="FlandersArtSans-Regular" w:hAnsi="FlandersArtSans-Regular" w:cs="Arial"/>
        </w:rPr>
        <w:t>bv</w:t>
      </w:r>
      <w:r w:rsidR="00535ECB">
        <w:rPr>
          <w:rFonts w:ascii="FlandersArtSans-Regular" w:hAnsi="FlandersArtSans-Regular" w:cs="Arial"/>
        </w:rPr>
        <w:t>.</w:t>
      </w:r>
      <w:r>
        <w:rPr>
          <w:rFonts w:ascii="FlandersArtSans-Regular" w:hAnsi="FlandersArtSans-Regular" w:cs="Arial"/>
        </w:rPr>
        <w:t xml:space="preserve"> bio-economie en water</w:t>
      </w:r>
      <w:r w:rsidR="00FF2570">
        <w:rPr>
          <w:rFonts w:ascii="FlandersArtSans-Regular" w:hAnsi="FlandersArtSans-Regular" w:cs="Arial"/>
        </w:rPr>
        <w:t xml:space="preserve">) als andere relevante behoeftesystemen. </w:t>
      </w:r>
    </w:p>
    <w:p w14:paraId="61785421" w14:textId="10E8DDC0" w:rsidR="00A60796" w:rsidRDefault="00A60796" w:rsidP="0075460B">
      <w:pPr>
        <w:pStyle w:val="Lijstalinea"/>
        <w:numPr>
          <w:ilvl w:val="0"/>
          <w:numId w:val="40"/>
        </w:numPr>
        <w:spacing w:after="0" w:line="240" w:lineRule="auto"/>
        <w:contextualSpacing w:val="0"/>
        <w:rPr>
          <w:rFonts w:ascii="FlandersArtSans-Regular" w:hAnsi="FlandersArtSans-Regular" w:cs="Arial"/>
        </w:rPr>
      </w:pPr>
      <w:r>
        <w:rPr>
          <w:rFonts w:ascii="FlandersArtSans-Regular" w:hAnsi="FlandersArtSans-Regular" w:cs="Arial"/>
        </w:rPr>
        <w:t xml:space="preserve">Geografisch ligt de focus van de CE-monitor op Vlaanderen. Ook </w:t>
      </w:r>
      <w:r w:rsidR="00804116">
        <w:rPr>
          <w:rFonts w:ascii="FlandersArtSans-Regular" w:hAnsi="FlandersArtSans-Regular" w:cs="Arial"/>
        </w:rPr>
        <w:t xml:space="preserve">decentrale </w:t>
      </w:r>
      <w:r>
        <w:rPr>
          <w:rFonts w:ascii="FlandersArtSans-Regular" w:hAnsi="FlandersArtSans-Regular" w:cs="Arial"/>
        </w:rPr>
        <w:t>beleidsniveaus (bv</w:t>
      </w:r>
      <w:r w:rsidR="00535ECB">
        <w:rPr>
          <w:rFonts w:ascii="FlandersArtSans-Regular" w:hAnsi="FlandersArtSans-Regular" w:cs="Arial"/>
        </w:rPr>
        <w:t>.</w:t>
      </w:r>
      <w:r>
        <w:rPr>
          <w:rFonts w:ascii="FlandersArtSans-Regular" w:hAnsi="FlandersArtSans-Regular" w:cs="Arial"/>
        </w:rPr>
        <w:t xml:space="preserve"> steden) willen inzicht krijgen in hoe ze scoren op circulariteit. Welke doorvertaling van de Vlaamse CE-monitor is mogelijk op een lokaal niveau? Tegelijk kan de bottom-up monitoring die in steden </w:t>
      </w:r>
      <w:r w:rsidR="00804116">
        <w:rPr>
          <w:rFonts w:ascii="FlandersArtSans-Regular" w:hAnsi="FlandersArtSans-Regular" w:cs="Arial"/>
        </w:rPr>
        <w:t xml:space="preserve">of regio’s </w:t>
      </w:r>
      <w:r>
        <w:rPr>
          <w:rFonts w:ascii="FlandersArtSans-Regular" w:hAnsi="FlandersArtSans-Regular" w:cs="Arial"/>
        </w:rPr>
        <w:t xml:space="preserve">gebeurt ook helpen om </w:t>
      </w:r>
      <w:proofErr w:type="spellStart"/>
      <w:r>
        <w:rPr>
          <w:rFonts w:ascii="FlandersArtSans-Regular" w:hAnsi="FlandersArtSans-Regular" w:cs="Arial"/>
        </w:rPr>
        <w:t>datagaps</w:t>
      </w:r>
      <w:proofErr w:type="spellEnd"/>
      <w:r>
        <w:rPr>
          <w:rFonts w:ascii="FlandersArtSans-Regular" w:hAnsi="FlandersArtSans-Regular" w:cs="Arial"/>
        </w:rPr>
        <w:t xml:space="preserve"> op Vlaams niveau aan te pakken. </w:t>
      </w:r>
    </w:p>
    <w:p w14:paraId="6040566B" w14:textId="5C0A95F1" w:rsidR="00A60796" w:rsidRDefault="004C025E" w:rsidP="0075460B">
      <w:pPr>
        <w:pStyle w:val="Lijstalinea"/>
        <w:numPr>
          <w:ilvl w:val="0"/>
          <w:numId w:val="40"/>
        </w:numPr>
        <w:spacing w:after="0" w:line="240" w:lineRule="auto"/>
        <w:contextualSpacing w:val="0"/>
        <w:rPr>
          <w:rFonts w:ascii="FlandersArtSans-Regular" w:hAnsi="FlandersArtSans-Regular" w:cs="Arial"/>
        </w:rPr>
      </w:pPr>
      <w:r w:rsidRPr="5339AC23">
        <w:rPr>
          <w:rFonts w:ascii="FlandersArtSans-Regular" w:hAnsi="FlandersArtSans-Regular" w:cs="Arial"/>
        </w:rPr>
        <w:t>D</w:t>
      </w:r>
      <w:r w:rsidR="00A60796" w:rsidRPr="5339AC23">
        <w:rPr>
          <w:rFonts w:ascii="FlandersArtSans-Regular" w:hAnsi="FlandersArtSans-Regular" w:cs="Arial"/>
        </w:rPr>
        <w:t xml:space="preserve">e effecten van CE </w:t>
      </w:r>
      <w:r w:rsidRPr="5339AC23">
        <w:rPr>
          <w:rFonts w:ascii="FlandersArtSans-Regular" w:hAnsi="FlandersArtSans-Regular" w:cs="Arial"/>
        </w:rPr>
        <w:t>ruimer in kaart brengen (</w:t>
      </w:r>
      <w:r w:rsidR="00A60796" w:rsidRPr="5339AC23">
        <w:rPr>
          <w:rFonts w:ascii="FlandersArtSans-Regular" w:hAnsi="FlandersArtSans-Regular" w:cs="Arial"/>
        </w:rPr>
        <w:t>bv</w:t>
      </w:r>
      <w:r w:rsidR="00760EE3">
        <w:rPr>
          <w:rFonts w:ascii="FlandersArtSans-Regular" w:hAnsi="FlandersArtSans-Regular" w:cs="Arial"/>
        </w:rPr>
        <w:t>.</w:t>
      </w:r>
      <w:r w:rsidR="00A60796" w:rsidRPr="5339AC23">
        <w:rPr>
          <w:rFonts w:ascii="FlandersArtSans-Regular" w:hAnsi="FlandersArtSans-Regular" w:cs="Arial"/>
        </w:rPr>
        <w:t xml:space="preserve"> op emissies, vervuiling, biodiversiteit,</w:t>
      </w:r>
      <w:r w:rsidR="002A3370" w:rsidRPr="5339AC23">
        <w:rPr>
          <w:rFonts w:ascii="FlandersArtSans-Regular" w:hAnsi="FlandersArtSans-Regular" w:cs="Arial"/>
        </w:rPr>
        <w:t xml:space="preserve"> klimaatverandering,</w:t>
      </w:r>
      <w:r w:rsidR="00A60796" w:rsidRPr="5339AC23">
        <w:rPr>
          <w:rFonts w:ascii="FlandersArtSans-Regular" w:hAnsi="FlandersArtSans-Regular" w:cs="Arial"/>
        </w:rPr>
        <w:t xml:space="preserve"> </w:t>
      </w:r>
      <w:r w:rsidR="00B56562" w:rsidRPr="5339AC23">
        <w:rPr>
          <w:rFonts w:ascii="FlandersArtSans-Regular" w:hAnsi="FlandersArtSans-Regular" w:cs="Arial"/>
        </w:rPr>
        <w:t xml:space="preserve">ruimte- en bodemgebruik, </w:t>
      </w:r>
      <w:r w:rsidR="0016031B" w:rsidRPr="5339AC23">
        <w:rPr>
          <w:rFonts w:ascii="FlandersArtSans-Regular" w:hAnsi="FlandersArtSans-Regular" w:cs="Arial"/>
        </w:rPr>
        <w:t xml:space="preserve">geopolitieke aspecten </w:t>
      </w:r>
      <w:r w:rsidR="00A60796" w:rsidRPr="5339AC23">
        <w:rPr>
          <w:rFonts w:ascii="FlandersArtSans-Regular" w:hAnsi="FlandersArtSans-Regular" w:cs="Arial"/>
        </w:rPr>
        <w:t>bevoorrading</w:t>
      </w:r>
      <w:r w:rsidR="0016031B" w:rsidRPr="5339AC23">
        <w:rPr>
          <w:rFonts w:ascii="FlandersArtSans-Regular" w:hAnsi="FlandersArtSans-Regular" w:cs="Arial"/>
        </w:rPr>
        <w:t>srisico’s</w:t>
      </w:r>
      <w:r w:rsidR="00A60796" w:rsidRPr="5339AC23">
        <w:rPr>
          <w:rFonts w:ascii="FlandersArtSans-Regular" w:hAnsi="FlandersArtSans-Regular" w:cs="Arial"/>
        </w:rPr>
        <w:t>,</w:t>
      </w:r>
      <w:r w:rsidR="00B56562" w:rsidRPr="5339AC23">
        <w:rPr>
          <w:rFonts w:ascii="FlandersArtSans-Regular" w:hAnsi="FlandersArtSans-Regular" w:cs="Arial"/>
        </w:rPr>
        <w:t xml:space="preserve"> ruimtelijke economie, logistiek</w:t>
      </w:r>
      <w:r w:rsidR="00DC6627" w:rsidRPr="5339AC23">
        <w:rPr>
          <w:rFonts w:ascii="FlandersArtSans-Regular" w:hAnsi="FlandersArtSans-Regular" w:cs="Arial"/>
        </w:rPr>
        <w:t xml:space="preserve">, </w:t>
      </w:r>
      <w:r w:rsidR="00A60796" w:rsidRPr="5339AC23">
        <w:rPr>
          <w:rFonts w:ascii="FlandersArtSans-Regular" w:hAnsi="FlandersArtSans-Regular" w:cs="Arial"/>
        </w:rPr>
        <w:t>…</w:t>
      </w:r>
      <w:r w:rsidRPr="5339AC23">
        <w:rPr>
          <w:rFonts w:ascii="FlandersArtSans-Regular" w:hAnsi="FlandersArtSans-Regular" w:cs="Arial"/>
        </w:rPr>
        <w:t xml:space="preserve">). </w:t>
      </w:r>
      <w:r w:rsidR="00DC6627" w:rsidRPr="5339AC23">
        <w:rPr>
          <w:rFonts w:ascii="FlandersArtSans-Regular" w:hAnsi="FlandersArtSans-Regular" w:cs="Arial"/>
        </w:rPr>
        <w:t xml:space="preserve">Dit vraagt ook een verdere samenwerking met andere beleids-of </w:t>
      </w:r>
      <w:proofErr w:type="spellStart"/>
      <w:r w:rsidR="00DC6627" w:rsidRPr="5339AC23">
        <w:rPr>
          <w:rFonts w:ascii="FlandersArtSans-Regular" w:hAnsi="FlandersArtSans-Regular" w:cs="Arial"/>
        </w:rPr>
        <w:t>onderzoeksdomeinen</w:t>
      </w:r>
      <w:proofErr w:type="spellEnd"/>
      <w:r w:rsidR="00DC6627" w:rsidRPr="5339AC23">
        <w:rPr>
          <w:rFonts w:ascii="FlandersArtSans-Regular" w:hAnsi="FlandersArtSans-Regular" w:cs="Arial"/>
        </w:rPr>
        <w:t>.</w:t>
      </w:r>
    </w:p>
    <w:p w14:paraId="1F403E4F" w14:textId="2196168C" w:rsidR="00A60796" w:rsidRDefault="004C025E" w:rsidP="0075460B">
      <w:pPr>
        <w:pStyle w:val="Lijstalinea"/>
        <w:numPr>
          <w:ilvl w:val="0"/>
          <w:numId w:val="40"/>
        </w:numPr>
        <w:spacing w:after="0" w:line="240" w:lineRule="auto"/>
        <w:contextualSpacing w:val="0"/>
        <w:rPr>
          <w:rFonts w:ascii="FlandersArtSans-Regular" w:hAnsi="FlandersArtSans-Regular" w:cs="Arial"/>
        </w:rPr>
      </w:pPr>
      <w:r>
        <w:rPr>
          <w:rFonts w:ascii="FlandersArtSans-Regular" w:hAnsi="FlandersArtSans-Regular" w:cs="Arial"/>
        </w:rPr>
        <w:t xml:space="preserve">Verder onderzoek naar </w:t>
      </w:r>
      <w:r w:rsidR="00A60796" w:rsidRPr="004C5372">
        <w:rPr>
          <w:rFonts w:ascii="FlandersArtSans-Regular" w:hAnsi="FlandersArtSans-Regular" w:cs="Arial"/>
        </w:rPr>
        <w:t>stock &amp; flow modellen in de Vlaamse economie</w:t>
      </w:r>
      <w:r>
        <w:rPr>
          <w:rFonts w:ascii="FlandersArtSans-Regular" w:hAnsi="FlandersArtSans-Regular" w:cs="Arial"/>
        </w:rPr>
        <w:t xml:space="preserve"> zodat beter in kaart gebracht wordt hoe materialen doorheen de Vlaamse economie bewegen en (tijdelijk) in voorraden terechtkomen. </w:t>
      </w:r>
    </w:p>
    <w:p w14:paraId="4D11531F" w14:textId="1D27292D" w:rsidR="00FF2570" w:rsidRDefault="00FF2570" w:rsidP="0075460B">
      <w:pPr>
        <w:pStyle w:val="Lijstalinea"/>
        <w:numPr>
          <w:ilvl w:val="0"/>
          <w:numId w:val="40"/>
        </w:numPr>
        <w:spacing w:after="0" w:line="240" w:lineRule="auto"/>
        <w:contextualSpacing w:val="0"/>
        <w:rPr>
          <w:rFonts w:ascii="FlandersArtSans-Regular" w:hAnsi="FlandersArtSans-Regular" w:cs="Arial"/>
        </w:rPr>
      </w:pPr>
      <w:r>
        <w:rPr>
          <w:rFonts w:ascii="FlandersArtSans-Regular" w:hAnsi="FlandersArtSans-Regular" w:cs="Arial"/>
        </w:rPr>
        <w:t xml:space="preserve">Onderzoek naar nieuwe datamethoden, (combinaties) van databronnen en andere </w:t>
      </w:r>
      <w:r w:rsidRPr="00553D40">
        <w:rPr>
          <w:rFonts w:ascii="FlandersArtSans-Regular" w:hAnsi="FlandersArtSans-Regular" w:cs="Arial"/>
        </w:rPr>
        <w:t>data-gerelateerde uitdagingen</w:t>
      </w:r>
      <w:r>
        <w:rPr>
          <w:rFonts w:ascii="FlandersArtSans-Regular" w:hAnsi="FlandersArtSans-Regular" w:cs="Arial"/>
        </w:rPr>
        <w:t xml:space="preserve">, zoals </w:t>
      </w:r>
      <w:r w:rsidRPr="00553D40">
        <w:rPr>
          <w:rFonts w:ascii="FlandersArtSans-Regular" w:hAnsi="FlandersArtSans-Regular" w:cs="Arial"/>
        </w:rPr>
        <w:t>toegankelijkheid en gebruiksrechten van data</w:t>
      </w:r>
      <w:r>
        <w:rPr>
          <w:rFonts w:ascii="FlandersArtSans-Regular" w:hAnsi="FlandersArtSans-Regular" w:cs="Arial"/>
        </w:rPr>
        <w:t xml:space="preserve"> (bv</w:t>
      </w:r>
      <w:r w:rsidR="00760EE3">
        <w:rPr>
          <w:rFonts w:ascii="FlandersArtSans-Regular" w:hAnsi="FlandersArtSans-Regular" w:cs="Arial"/>
        </w:rPr>
        <w:t>.</w:t>
      </w:r>
      <w:r>
        <w:rPr>
          <w:rFonts w:ascii="FlandersArtSans-Regular" w:hAnsi="FlandersArtSans-Regular" w:cs="Arial"/>
        </w:rPr>
        <w:t xml:space="preserve"> data van bedrijven die niet rechtstreeks toegankelijk zijn). </w:t>
      </w:r>
    </w:p>
    <w:p w14:paraId="7EA324B4" w14:textId="0F8947CA" w:rsidR="00A60796" w:rsidRPr="00FF2570" w:rsidRDefault="00A60796" w:rsidP="0075460B">
      <w:pPr>
        <w:pStyle w:val="Lijstalinea"/>
        <w:numPr>
          <w:ilvl w:val="0"/>
          <w:numId w:val="40"/>
        </w:numPr>
        <w:spacing w:after="0" w:line="240" w:lineRule="auto"/>
        <w:contextualSpacing w:val="0"/>
        <w:rPr>
          <w:rFonts w:ascii="FlandersArtSans-Regular" w:hAnsi="FlandersArtSans-Regular" w:cs="Arial"/>
        </w:rPr>
      </w:pPr>
      <w:r w:rsidRPr="00FF2570">
        <w:rPr>
          <w:rFonts w:ascii="FlandersArtSans-Regular" w:hAnsi="FlandersArtSans-Regular" w:cs="Arial"/>
        </w:rPr>
        <w:lastRenderedPageBreak/>
        <w:t>Aandachtspunt bij de doorontwikkeling van de monitor is de inzet om tot meer internationale vergelijkbaarheid te komen</w:t>
      </w:r>
      <w:r w:rsidR="00804116">
        <w:rPr>
          <w:rFonts w:ascii="FlandersArtSans-Regular" w:hAnsi="FlandersArtSans-Regular" w:cs="Arial"/>
        </w:rPr>
        <w:t>, door methodologieën en definities naast elkaar te leggen</w:t>
      </w:r>
      <w:r w:rsidRPr="00FF2570">
        <w:rPr>
          <w:rFonts w:ascii="FlandersArtSans-Regular" w:hAnsi="FlandersArtSans-Regular" w:cs="Arial"/>
        </w:rPr>
        <w:t>.</w:t>
      </w:r>
    </w:p>
    <w:p w14:paraId="53C3FC95" w14:textId="77777777" w:rsidR="00A60796" w:rsidRPr="00207D82" w:rsidRDefault="00A60796" w:rsidP="0075460B">
      <w:pPr>
        <w:pStyle w:val="Lijstalinea"/>
        <w:numPr>
          <w:ilvl w:val="0"/>
          <w:numId w:val="40"/>
        </w:numPr>
        <w:spacing w:after="0" w:line="240" w:lineRule="auto"/>
        <w:contextualSpacing w:val="0"/>
        <w:rPr>
          <w:rFonts w:ascii="FlandersArtSans-Regular" w:hAnsi="FlandersArtSans-Regular" w:cs="Arial"/>
        </w:rPr>
      </w:pPr>
      <w:r>
        <w:rPr>
          <w:rFonts w:ascii="FlandersArtSans-Regular" w:hAnsi="FlandersArtSans-Regular" w:cs="Arial"/>
        </w:rPr>
        <w:t>..</w:t>
      </w:r>
    </w:p>
    <w:p w14:paraId="508CE7FA" w14:textId="77777777" w:rsidR="00A60796" w:rsidRPr="00EC4A16" w:rsidRDefault="00A60796" w:rsidP="0075460B">
      <w:pPr>
        <w:spacing w:after="0" w:line="240" w:lineRule="auto"/>
        <w:rPr>
          <w:rFonts w:ascii="FlandersArtSans-Regular" w:hAnsi="FlandersArtSans-Regular" w:cs="Arial"/>
        </w:rPr>
      </w:pPr>
    </w:p>
    <w:p w14:paraId="48AC39C9" w14:textId="6280349B" w:rsidR="00A60796" w:rsidRDefault="00A60796" w:rsidP="00A60796">
      <w:pPr>
        <w:pStyle w:val="Kop3"/>
      </w:pPr>
      <w:bookmarkStart w:id="132" w:name="_Toc75858016"/>
      <w:bookmarkStart w:id="133" w:name="_Toc80024025"/>
      <w:r>
        <w:t>Cluster 2: Scenario</w:t>
      </w:r>
      <w:r w:rsidR="004C025E">
        <w:t xml:space="preserve">-ontwikkeling </w:t>
      </w:r>
      <w:r>
        <w:t>rond circulaire economie</w:t>
      </w:r>
      <w:r w:rsidR="004C025E">
        <w:t xml:space="preserve"> en trendopvolging</w:t>
      </w:r>
      <w:bookmarkEnd w:id="132"/>
      <w:bookmarkEnd w:id="133"/>
    </w:p>
    <w:p w14:paraId="0505C6D1" w14:textId="1C782FAD" w:rsidR="007F1FBF" w:rsidRDefault="004C025E" w:rsidP="000D1F2A">
      <w:pPr>
        <w:spacing w:after="0" w:line="240" w:lineRule="auto"/>
        <w:rPr>
          <w:rFonts w:ascii="FlandersArtSans-Regular" w:hAnsi="FlandersArtSans-Regular" w:cs="Arial"/>
        </w:rPr>
      </w:pPr>
      <w:r>
        <w:rPr>
          <w:rFonts w:ascii="FlandersArtSans-Regular" w:hAnsi="FlandersArtSans-Regular" w:cs="Arial"/>
        </w:rPr>
        <w:t>Naast het meten van circulariteit via de CE-monitor ligt er ook een taak binnen het Steunpunt CE om na te denken over concrete targets en doelstelling</w:t>
      </w:r>
      <w:r w:rsidR="002A3370">
        <w:rPr>
          <w:rFonts w:ascii="FlandersArtSans-Regular" w:hAnsi="FlandersArtSans-Regular" w:cs="Arial"/>
        </w:rPr>
        <w:t>en</w:t>
      </w:r>
      <w:r>
        <w:rPr>
          <w:rFonts w:ascii="FlandersArtSans-Regular" w:hAnsi="FlandersArtSans-Regular" w:cs="Arial"/>
        </w:rPr>
        <w:t xml:space="preserve"> voor de CE, alsook de gevolgen van deze targets voor de economie en de maatschappij. Een voorbeeld hier is de doelstelling van 30% reductie in de materialenvoetafdruk van de Vlaamse consumptie tegen 2030 zoals opgenomen in het Vlaams Energie- en Klimaatplan 2021-2030. </w:t>
      </w:r>
    </w:p>
    <w:p w14:paraId="49C9D2CB" w14:textId="77777777" w:rsidR="000D1F2A" w:rsidRDefault="000D1F2A" w:rsidP="000D1F2A">
      <w:pPr>
        <w:spacing w:after="0" w:line="240" w:lineRule="auto"/>
        <w:rPr>
          <w:rFonts w:ascii="FlandersArtSans-Regular" w:hAnsi="FlandersArtSans-Regular" w:cs="Arial"/>
        </w:rPr>
      </w:pPr>
    </w:p>
    <w:p w14:paraId="7378AD42" w14:textId="5EA89281" w:rsidR="004C025E" w:rsidRDefault="007F1FBF" w:rsidP="000D1F2A">
      <w:pPr>
        <w:spacing w:after="0" w:line="240" w:lineRule="auto"/>
        <w:rPr>
          <w:rFonts w:ascii="FlandersArtSans-Regular" w:hAnsi="FlandersArtSans-Regular" w:cs="Arial"/>
        </w:rPr>
      </w:pPr>
      <w:r>
        <w:rPr>
          <w:rFonts w:ascii="FlandersArtSans-Regular" w:hAnsi="FlandersArtSans-Regular" w:cs="Arial"/>
        </w:rPr>
        <w:t xml:space="preserve">De </w:t>
      </w:r>
      <w:r w:rsidRPr="007F1FBF">
        <w:rPr>
          <w:rFonts w:ascii="FlandersArtSans-Regular" w:hAnsi="FlandersArtSans-Regular" w:cs="Arial"/>
        </w:rPr>
        <w:t xml:space="preserve">indicatoren </w:t>
      </w:r>
      <w:r>
        <w:rPr>
          <w:rFonts w:ascii="FlandersArtSans-Regular" w:hAnsi="FlandersArtSans-Regular" w:cs="Arial"/>
        </w:rPr>
        <w:t xml:space="preserve">ontwikkeld in het kader van de CE-monitor (zie cluster 1) </w:t>
      </w:r>
      <w:r w:rsidRPr="007F1FBF">
        <w:rPr>
          <w:rFonts w:ascii="FlandersArtSans-Regular" w:hAnsi="FlandersArtSans-Regular" w:cs="Arial"/>
        </w:rPr>
        <w:t xml:space="preserve">kunnen dienen om </w:t>
      </w:r>
      <w:proofErr w:type="spellStart"/>
      <w:r w:rsidRPr="007F1FBF">
        <w:rPr>
          <w:rFonts w:ascii="FlandersArtSans-Regular" w:hAnsi="FlandersArtSans-Regular" w:cs="Arial"/>
        </w:rPr>
        <w:t>predictieve</w:t>
      </w:r>
      <w:proofErr w:type="spellEnd"/>
      <w:r w:rsidRPr="007F1FBF">
        <w:rPr>
          <w:rFonts w:ascii="FlandersArtSans-Regular" w:hAnsi="FlandersArtSans-Regular" w:cs="Arial"/>
        </w:rPr>
        <w:t xml:space="preserve"> scenario-oefeningen te ontwikkelen. Dergelijke scenario’s extrapoleren trends naar de toekomst en maken daarbij gebruik van beschikbare cijfergegevens. Daarna</w:t>
      </w:r>
      <w:r>
        <w:rPr>
          <w:rFonts w:ascii="FlandersArtSans-Regular" w:hAnsi="FlandersArtSans-Regular" w:cs="Arial"/>
        </w:rPr>
        <w:t xml:space="preserve">ast kunnen ook </w:t>
      </w:r>
      <w:r w:rsidRPr="007F1FBF">
        <w:rPr>
          <w:rFonts w:ascii="FlandersArtSans-Regular" w:hAnsi="FlandersArtSans-Regular" w:cs="Arial"/>
        </w:rPr>
        <w:t xml:space="preserve">onzekere of </w:t>
      </w:r>
      <w:proofErr w:type="spellStart"/>
      <w:r w:rsidRPr="007F1FBF">
        <w:rPr>
          <w:rFonts w:ascii="FlandersArtSans-Regular" w:hAnsi="FlandersArtSans-Regular" w:cs="Arial"/>
        </w:rPr>
        <w:t>langetermijnontwikkelingen</w:t>
      </w:r>
      <w:proofErr w:type="spellEnd"/>
      <w:r>
        <w:rPr>
          <w:rFonts w:ascii="FlandersArtSans-Regular" w:hAnsi="FlandersArtSans-Regular" w:cs="Arial"/>
        </w:rPr>
        <w:t xml:space="preserve"> in de scenario’s ingebracht worden. </w:t>
      </w:r>
    </w:p>
    <w:p w14:paraId="04095A20" w14:textId="77777777" w:rsidR="000D1F2A" w:rsidRDefault="000D1F2A" w:rsidP="000D1F2A">
      <w:pPr>
        <w:spacing w:after="0" w:line="240" w:lineRule="auto"/>
        <w:rPr>
          <w:rFonts w:ascii="FlandersArtSans-Regular" w:hAnsi="FlandersArtSans-Regular" w:cs="Arial"/>
        </w:rPr>
      </w:pPr>
    </w:p>
    <w:p w14:paraId="70F1DDF5" w14:textId="75D32961" w:rsidR="00A1563A" w:rsidRDefault="00A1563A" w:rsidP="000D1F2A">
      <w:pPr>
        <w:spacing w:after="0" w:line="240" w:lineRule="auto"/>
        <w:rPr>
          <w:rFonts w:ascii="FlandersArtSans-Regular" w:hAnsi="FlandersArtSans-Regular" w:cs="Arial"/>
        </w:rPr>
      </w:pPr>
      <w:r w:rsidRPr="5339AC23">
        <w:rPr>
          <w:rFonts w:ascii="FlandersArtSans-Regular" w:hAnsi="FlandersArtSans-Regular" w:cs="Arial"/>
        </w:rPr>
        <w:t xml:space="preserve">Een ander aspect van scenario-ontwikkeling is trendopvolging rond circulaire economie, met vertaling van inzichten uit andere landen die relevant zijn voor de Vlaamse context. </w:t>
      </w:r>
    </w:p>
    <w:p w14:paraId="40E77170" w14:textId="77777777" w:rsidR="000D1F2A" w:rsidRPr="004C5372" w:rsidRDefault="000D1F2A" w:rsidP="000D1F2A">
      <w:pPr>
        <w:spacing w:after="0" w:line="240" w:lineRule="auto"/>
        <w:rPr>
          <w:rFonts w:ascii="FlandersArtSans-Regular" w:hAnsi="FlandersArtSans-Regular" w:cs="Arial"/>
        </w:rPr>
      </w:pPr>
    </w:p>
    <w:p w14:paraId="779B9F48" w14:textId="09F7B1A1" w:rsidR="004C025E" w:rsidRDefault="0FF53DED" w:rsidP="000D1F2A">
      <w:pPr>
        <w:spacing w:after="0" w:line="240" w:lineRule="auto"/>
        <w:rPr>
          <w:rFonts w:ascii="FlandersArtSans-Regular" w:hAnsi="FlandersArtSans-Regular" w:cs="Arial"/>
        </w:rPr>
      </w:pPr>
      <w:r w:rsidRPr="27512222">
        <w:rPr>
          <w:rFonts w:ascii="FlandersArtSans-Regular" w:eastAsia="FlandersArtSans-Regular" w:hAnsi="FlandersArtSans-Regular" w:cs="FlandersArtSans-Regular"/>
        </w:rPr>
        <w:t xml:space="preserve">De indiener </w:t>
      </w:r>
      <w:r w:rsidR="19AEBBBA" w:rsidRPr="27512222">
        <w:rPr>
          <w:rFonts w:ascii="FlandersArtSans-Regular" w:eastAsia="FlandersArtSans-Regular" w:hAnsi="FlandersArtSans-Regular" w:cs="FlandersArtSans-Regular"/>
        </w:rPr>
        <w:t xml:space="preserve">moet in staat zijn om minstens op de volgende </w:t>
      </w:r>
      <w:r w:rsidR="19AEBBBA" w:rsidRPr="27512222">
        <w:rPr>
          <w:rFonts w:ascii="FlandersArtSans-Regular" w:eastAsia="FlandersArtSans-Regular" w:hAnsi="FlandersArtSans-Regular" w:cs="FlandersArtSans-Regular"/>
          <w:b/>
          <w:bCs/>
        </w:rPr>
        <w:t>onderzoeksvragen</w:t>
      </w:r>
      <w:r w:rsidR="19AEBBBA" w:rsidRPr="27512222">
        <w:rPr>
          <w:rFonts w:ascii="FlandersArtSans-Regular" w:eastAsia="FlandersArtSans-Regular" w:hAnsi="FlandersArtSans-Regular" w:cs="FlandersArtSans-Regular"/>
        </w:rPr>
        <w:t xml:space="preserve"> een antwoord te bieden</w:t>
      </w:r>
      <w:r w:rsidR="004C025E" w:rsidRPr="27512222">
        <w:rPr>
          <w:rFonts w:ascii="FlandersArtSans-Regular" w:hAnsi="FlandersArtSans-Regular" w:cs="Arial"/>
        </w:rPr>
        <w:t>:</w:t>
      </w:r>
    </w:p>
    <w:p w14:paraId="7E661C17" w14:textId="77777777" w:rsidR="000D1F2A" w:rsidRDefault="000D1F2A" w:rsidP="000D1F2A">
      <w:pPr>
        <w:spacing w:after="0" w:line="240" w:lineRule="auto"/>
        <w:rPr>
          <w:rFonts w:ascii="FlandersArtSans-Regular" w:hAnsi="FlandersArtSans-Regular" w:cs="Arial"/>
        </w:rPr>
      </w:pPr>
    </w:p>
    <w:p w14:paraId="631AC936" w14:textId="382FC242" w:rsidR="00C624EA" w:rsidRDefault="004C025E" w:rsidP="000D1F2A">
      <w:pPr>
        <w:pStyle w:val="Lijstalinea"/>
        <w:numPr>
          <w:ilvl w:val="0"/>
          <w:numId w:val="41"/>
        </w:numPr>
        <w:spacing w:after="0" w:line="240" w:lineRule="auto"/>
        <w:contextualSpacing w:val="0"/>
        <w:rPr>
          <w:rFonts w:eastAsiaTheme="minorEastAsia"/>
        </w:rPr>
      </w:pPr>
      <w:r w:rsidRPr="18D6C9A1">
        <w:rPr>
          <w:rFonts w:ascii="FlandersArtSans-Regular" w:hAnsi="FlandersArtSans-Regular" w:cs="Arial"/>
        </w:rPr>
        <w:t>Wat betekent de reductie van 30% in de materialenvoetafdruk van de Vlaamse</w:t>
      </w:r>
      <w:r w:rsidR="2BF8A0D4" w:rsidRPr="18D6C9A1">
        <w:rPr>
          <w:rFonts w:ascii="FlandersArtSans-Regular" w:hAnsi="FlandersArtSans-Regular" w:cs="Arial"/>
        </w:rPr>
        <w:t xml:space="preserve"> </w:t>
      </w:r>
      <w:r w:rsidRPr="18D6C9A1">
        <w:rPr>
          <w:rFonts w:ascii="FlandersArtSans-Regular" w:hAnsi="FlandersArtSans-Regular" w:cs="Arial"/>
        </w:rPr>
        <w:t>consumptie concreet voor verschillende behoeftesystemen</w:t>
      </w:r>
      <w:r w:rsidR="00A1563A" w:rsidRPr="18D6C9A1">
        <w:rPr>
          <w:rFonts w:ascii="FlandersArtSans-Regular" w:hAnsi="FlandersArtSans-Regular" w:cs="Arial"/>
        </w:rPr>
        <w:t xml:space="preserve"> en </w:t>
      </w:r>
      <w:r w:rsidRPr="18D6C9A1">
        <w:rPr>
          <w:rFonts w:ascii="FlandersArtSans-Regular" w:hAnsi="FlandersArtSans-Regular" w:cs="Arial"/>
        </w:rPr>
        <w:t xml:space="preserve">sectoren? </w:t>
      </w:r>
    </w:p>
    <w:p w14:paraId="0E439953" w14:textId="5B67A1BE" w:rsidR="00C624EA" w:rsidRDefault="00C624EA" w:rsidP="000D1F2A">
      <w:pPr>
        <w:pStyle w:val="Lijstalinea"/>
        <w:numPr>
          <w:ilvl w:val="0"/>
          <w:numId w:val="41"/>
        </w:numPr>
        <w:spacing w:after="0" w:line="240" w:lineRule="auto"/>
        <w:contextualSpacing w:val="0"/>
        <w:rPr>
          <w:rFonts w:eastAsiaTheme="minorEastAsia"/>
        </w:rPr>
      </w:pPr>
      <w:r w:rsidRPr="18D6C9A1">
        <w:rPr>
          <w:rFonts w:ascii="FlandersArtSans-Regular" w:hAnsi="FlandersArtSans-Regular" w:cs="Arial"/>
        </w:rPr>
        <w:t>Wat betekent de 100% circulariteit tegen 2050 binnen de verschillende werkagenda’s?</w:t>
      </w:r>
    </w:p>
    <w:p w14:paraId="655A01B0" w14:textId="1A9040C3" w:rsidR="004C025E" w:rsidRDefault="004C025E" w:rsidP="000D1F2A">
      <w:pPr>
        <w:pStyle w:val="Lijstalinea"/>
        <w:numPr>
          <w:ilvl w:val="0"/>
          <w:numId w:val="41"/>
        </w:numPr>
        <w:spacing w:after="0" w:line="240" w:lineRule="auto"/>
        <w:contextualSpacing w:val="0"/>
        <w:rPr>
          <w:rFonts w:eastAsiaTheme="minorEastAsia"/>
        </w:rPr>
      </w:pPr>
      <w:r w:rsidRPr="18D6C9A1">
        <w:rPr>
          <w:rFonts w:ascii="FlandersArtSans-Regular" w:hAnsi="FlandersArtSans-Regular" w:cs="Arial"/>
        </w:rPr>
        <w:t>Hoe kunnen we deze reductie verdelen tussen verschillende systemen en actoren (bv</w:t>
      </w:r>
      <w:r w:rsidR="00D57C55">
        <w:rPr>
          <w:rFonts w:ascii="FlandersArtSans-Regular" w:hAnsi="FlandersArtSans-Regular" w:cs="Arial"/>
        </w:rPr>
        <w:t>.</w:t>
      </w:r>
      <w:r w:rsidRPr="18D6C9A1">
        <w:rPr>
          <w:rFonts w:ascii="FlandersArtSans-Regular" w:hAnsi="FlandersArtSans-Regular" w:cs="Arial"/>
        </w:rPr>
        <w:t xml:space="preserve"> verschil tussen grote hoeveelheden bouwmaterialen versus kritieke grondstoffen)?</w:t>
      </w:r>
      <w:r w:rsidR="00A1563A" w:rsidRPr="18D6C9A1">
        <w:rPr>
          <w:rFonts w:ascii="FlandersArtSans-Regular" w:hAnsi="FlandersArtSans-Regular" w:cs="Arial"/>
        </w:rPr>
        <w:t xml:space="preserve"> Levert ieder systeem of sector dezelfde inspanning of sommige meer (of minder)?</w:t>
      </w:r>
    </w:p>
    <w:p w14:paraId="48FFBC77" w14:textId="3B682867" w:rsidR="004C025E" w:rsidRDefault="004C025E" w:rsidP="000D1F2A">
      <w:pPr>
        <w:pStyle w:val="Lijstalinea"/>
        <w:numPr>
          <w:ilvl w:val="0"/>
          <w:numId w:val="41"/>
        </w:numPr>
        <w:spacing w:after="0" w:line="240" w:lineRule="auto"/>
        <w:contextualSpacing w:val="0"/>
        <w:rPr>
          <w:rFonts w:eastAsiaTheme="minorEastAsia"/>
        </w:rPr>
      </w:pPr>
      <w:r w:rsidRPr="18D6C9A1">
        <w:rPr>
          <w:rFonts w:ascii="FlandersArtSans-Regular" w:hAnsi="FlandersArtSans-Regular" w:cs="Arial"/>
        </w:rPr>
        <w:t>Welke andere circulaire doelstellingen zijn nodig</w:t>
      </w:r>
      <w:r w:rsidR="00A1563A" w:rsidRPr="18D6C9A1">
        <w:rPr>
          <w:rFonts w:ascii="FlandersArtSans-Regular" w:hAnsi="FlandersArtSans-Regular" w:cs="Arial"/>
        </w:rPr>
        <w:t xml:space="preserve"> in Vlaanderen</w:t>
      </w:r>
      <w:r w:rsidRPr="18D6C9A1">
        <w:rPr>
          <w:rFonts w:ascii="FlandersArtSans-Regular" w:hAnsi="FlandersArtSans-Regular" w:cs="Arial"/>
        </w:rPr>
        <w:t xml:space="preserve">, rekening houdend met de Europese en internationale ontwikkelingen hierrond? En hoe kunnen </w:t>
      </w:r>
      <w:r w:rsidR="00A1563A" w:rsidRPr="18D6C9A1">
        <w:rPr>
          <w:rFonts w:ascii="FlandersArtSans-Regular" w:hAnsi="FlandersArtSans-Regular" w:cs="Arial"/>
        </w:rPr>
        <w:t xml:space="preserve">we </w:t>
      </w:r>
      <w:r w:rsidRPr="18D6C9A1">
        <w:rPr>
          <w:rFonts w:ascii="FlandersArtSans-Regular" w:hAnsi="FlandersArtSans-Regular" w:cs="Arial"/>
        </w:rPr>
        <w:t xml:space="preserve">deze doelstellingen </w:t>
      </w:r>
      <w:r w:rsidR="00C624EA" w:rsidRPr="18D6C9A1">
        <w:rPr>
          <w:rFonts w:ascii="FlandersArtSans-Regular" w:hAnsi="FlandersArtSans-Regular" w:cs="Arial"/>
        </w:rPr>
        <w:t xml:space="preserve">behalen, </w:t>
      </w:r>
      <w:r w:rsidR="00A1563A" w:rsidRPr="18D6C9A1">
        <w:rPr>
          <w:rFonts w:ascii="FlandersArtSans-Regular" w:hAnsi="FlandersArtSans-Regular" w:cs="Arial"/>
        </w:rPr>
        <w:t>meten en opvolgen</w:t>
      </w:r>
      <w:r w:rsidRPr="18D6C9A1">
        <w:rPr>
          <w:rFonts w:ascii="FlandersArtSans-Regular" w:hAnsi="FlandersArtSans-Regular" w:cs="Arial"/>
        </w:rPr>
        <w:t xml:space="preserve">? </w:t>
      </w:r>
    </w:p>
    <w:p w14:paraId="15EE00EB" w14:textId="77777777" w:rsidR="004C025E" w:rsidRDefault="004C025E" w:rsidP="000D1F2A">
      <w:pPr>
        <w:pStyle w:val="Lijstalinea"/>
        <w:numPr>
          <w:ilvl w:val="0"/>
          <w:numId w:val="41"/>
        </w:numPr>
        <w:spacing w:after="0" w:line="240" w:lineRule="auto"/>
        <w:contextualSpacing w:val="0"/>
        <w:rPr>
          <w:rFonts w:ascii="FlandersArtSans-Regular" w:hAnsi="FlandersArtSans-Regular" w:cs="Arial"/>
        </w:rPr>
      </w:pPr>
      <w:r w:rsidRPr="18D6C9A1">
        <w:rPr>
          <w:rFonts w:ascii="FlandersArtSans-Regular" w:hAnsi="FlandersArtSans-Regular" w:cs="Arial"/>
        </w:rPr>
        <w:t>Hoe gaan we om met de methodologische uitdagingen rond het meten van de materialenvoetafdruk?</w:t>
      </w:r>
    </w:p>
    <w:p w14:paraId="2EA6F0BD" w14:textId="77777777" w:rsidR="003B1828" w:rsidRDefault="004C025E" w:rsidP="000D1F2A">
      <w:pPr>
        <w:pStyle w:val="Lijstalinea"/>
        <w:numPr>
          <w:ilvl w:val="0"/>
          <w:numId w:val="41"/>
        </w:numPr>
        <w:spacing w:after="0" w:line="240" w:lineRule="auto"/>
        <w:contextualSpacing w:val="0"/>
        <w:rPr>
          <w:rFonts w:ascii="FlandersArtSans-Regular" w:hAnsi="FlandersArtSans-Regular" w:cs="Arial"/>
        </w:rPr>
      </w:pPr>
      <w:r w:rsidRPr="18D6C9A1">
        <w:rPr>
          <w:rFonts w:ascii="FlandersArtSans-Regular" w:hAnsi="FlandersArtSans-Regular" w:cs="Arial"/>
        </w:rPr>
        <w:t xml:space="preserve">Welk potentieel is er voor andere materiaalindicatoren zoals CMU </w:t>
      </w:r>
      <w:proofErr w:type="spellStart"/>
      <w:r w:rsidRPr="18D6C9A1">
        <w:rPr>
          <w:rFonts w:ascii="FlandersArtSans-Regular" w:hAnsi="FlandersArtSans-Regular" w:cs="Arial"/>
        </w:rPr>
        <w:t>rate</w:t>
      </w:r>
      <w:proofErr w:type="spellEnd"/>
      <w:r w:rsidRPr="18D6C9A1">
        <w:rPr>
          <w:rFonts w:ascii="FlandersArtSans-Regular" w:hAnsi="FlandersArtSans-Regular" w:cs="Arial"/>
        </w:rPr>
        <w:t xml:space="preserve"> (</w:t>
      </w:r>
      <w:proofErr w:type="spellStart"/>
      <w:r w:rsidRPr="18D6C9A1">
        <w:rPr>
          <w:rFonts w:ascii="FlandersArtSans-Regular" w:hAnsi="FlandersArtSans-Regular" w:cs="Arial"/>
        </w:rPr>
        <w:t>circular</w:t>
      </w:r>
      <w:proofErr w:type="spellEnd"/>
      <w:r w:rsidRPr="18D6C9A1">
        <w:rPr>
          <w:rFonts w:ascii="FlandersArtSans-Regular" w:hAnsi="FlandersArtSans-Regular" w:cs="Arial"/>
        </w:rPr>
        <w:t xml:space="preserve"> </w:t>
      </w:r>
      <w:proofErr w:type="spellStart"/>
      <w:r w:rsidRPr="18D6C9A1">
        <w:rPr>
          <w:rFonts w:ascii="FlandersArtSans-Regular" w:hAnsi="FlandersArtSans-Regular" w:cs="Arial"/>
        </w:rPr>
        <w:t>material</w:t>
      </w:r>
      <w:proofErr w:type="spellEnd"/>
      <w:r w:rsidRPr="18D6C9A1">
        <w:rPr>
          <w:rFonts w:ascii="FlandersArtSans-Regular" w:hAnsi="FlandersArtSans-Regular" w:cs="Arial"/>
        </w:rPr>
        <w:t xml:space="preserve"> </w:t>
      </w:r>
      <w:proofErr w:type="spellStart"/>
      <w:r w:rsidRPr="18D6C9A1">
        <w:rPr>
          <w:rFonts w:ascii="FlandersArtSans-Regular" w:hAnsi="FlandersArtSans-Regular" w:cs="Arial"/>
        </w:rPr>
        <w:t>use</w:t>
      </w:r>
      <w:proofErr w:type="spellEnd"/>
      <w:r w:rsidRPr="18D6C9A1">
        <w:rPr>
          <w:rFonts w:ascii="FlandersArtSans-Regular" w:hAnsi="FlandersArtSans-Regular" w:cs="Arial"/>
        </w:rPr>
        <w:t xml:space="preserve"> </w:t>
      </w:r>
      <w:proofErr w:type="spellStart"/>
      <w:r w:rsidRPr="18D6C9A1">
        <w:rPr>
          <w:rFonts w:ascii="FlandersArtSans-Regular" w:hAnsi="FlandersArtSans-Regular" w:cs="Arial"/>
        </w:rPr>
        <w:t>rate</w:t>
      </w:r>
      <w:proofErr w:type="spellEnd"/>
      <w:r w:rsidRPr="18D6C9A1">
        <w:rPr>
          <w:rFonts w:ascii="FlandersArtSans-Regular" w:hAnsi="FlandersArtSans-Regular" w:cs="Arial"/>
        </w:rPr>
        <w:t xml:space="preserve">)? </w:t>
      </w:r>
    </w:p>
    <w:p w14:paraId="15FD98D6" w14:textId="4DA42EDF" w:rsidR="00A60796" w:rsidRPr="003B1828" w:rsidRDefault="00A60796" w:rsidP="000D1F2A">
      <w:pPr>
        <w:pStyle w:val="Lijstalinea"/>
        <w:numPr>
          <w:ilvl w:val="0"/>
          <w:numId w:val="41"/>
        </w:numPr>
        <w:spacing w:after="0" w:line="240" w:lineRule="auto"/>
        <w:contextualSpacing w:val="0"/>
        <w:rPr>
          <w:rFonts w:ascii="FlandersArtSans-Regular" w:hAnsi="FlandersArtSans-Regular" w:cs="Arial"/>
        </w:rPr>
      </w:pPr>
      <w:r w:rsidRPr="18D6C9A1">
        <w:rPr>
          <w:rFonts w:ascii="FlandersArtSans-Regular" w:hAnsi="FlandersArtSans-Regular" w:cs="Arial"/>
        </w:rPr>
        <w:t xml:space="preserve">Welke internationale/buitenlandse inzichten rond circulaire economie kunnen inspiratie bieden voor het Vlaams beleid (omgevingsanalyse)? </w:t>
      </w:r>
    </w:p>
    <w:p w14:paraId="0480C3CE" w14:textId="01C1D45A" w:rsidR="00A60796" w:rsidRPr="003B1828" w:rsidRDefault="00A60796" w:rsidP="000D1F2A">
      <w:pPr>
        <w:pStyle w:val="Lijstalinea"/>
        <w:numPr>
          <w:ilvl w:val="0"/>
          <w:numId w:val="45"/>
        </w:numPr>
        <w:spacing w:after="0" w:line="240" w:lineRule="auto"/>
        <w:contextualSpacing w:val="0"/>
        <w:rPr>
          <w:rFonts w:ascii="FlandersArtSans-Regular" w:hAnsi="FlandersArtSans-Regular" w:cs="Arial"/>
        </w:rPr>
      </w:pPr>
      <w:r>
        <w:rPr>
          <w:rFonts w:ascii="FlandersArtSans-Regular" w:hAnsi="FlandersArtSans-Regular" w:cs="Arial"/>
        </w:rPr>
        <w:t xml:space="preserve">Welke </w:t>
      </w:r>
      <w:r w:rsidRPr="001A5535">
        <w:rPr>
          <w:rFonts w:ascii="FlandersArtSans-Regular" w:hAnsi="FlandersArtSans-Regular" w:cs="Arial"/>
        </w:rPr>
        <w:t>scenario</w:t>
      </w:r>
      <w:r>
        <w:rPr>
          <w:rFonts w:ascii="FlandersArtSans-Regular" w:hAnsi="FlandersArtSans-Regular" w:cs="Arial"/>
        </w:rPr>
        <w:t>’</w:t>
      </w:r>
      <w:r w:rsidRPr="001A5535">
        <w:rPr>
          <w:rFonts w:ascii="FlandersArtSans-Regular" w:hAnsi="FlandersArtSans-Regular" w:cs="Arial"/>
        </w:rPr>
        <w:t xml:space="preserve">s </w:t>
      </w:r>
      <w:r>
        <w:rPr>
          <w:rFonts w:ascii="FlandersArtSans-Regular" w:hAnsi="FlandersArtSans-Regular" w:cs="Arial"/>
        </w:rPr>
        <w:t xml:space="preserve">kunnen </w:t>
      </w:r>
      <w:r w:rsidRPr="001A5535">
        <w:rPr>
          <w:rFonts w:ascii="FlandersArtSans-Regular" w:hAnsi="FlandersArtSans-Regular" w:cs="Arial"/>
        </w:rPr>
        <w:t>op</w:t>
      </w:r>
      <w:r>
        <w:rPr>
          <w:rFonts w:ascii="FlandersArtSans-Regular" w:hAnsi="FlandersArtSans-Regular" w:cs="Arial"/>
        </w:rPr>
        <w:t xml:space="preserve">gesteld </w:t>
      </w:r>
      <w:r w:rsidRPr="001A5535">
        <w:rPr>
          <w:rFonts w:ascii="FlandersArtSans-Regular" w:hAnsi="FlandersArtSans-Regular" w:cs="Arial"/>
        </w:rPr>
        <w:t>en door</w:t>
      </w:r>
      <w:r>
        <w:rPr>
          <w:rFonts w:ascii="FlandersArtSans-Regular" w:hAnsi="FlandersArtSans-Regular" w:cs="Arial"/>
        </w:rPr>
        <w:t xml:space="preserve">gerekend worden </w:t>
      </w:r>
      <w:r w:rsidRPr="001A5535">
        <w:rPr>
          <w:rFonts w:ascii="FlandersArtSans-Regular" w:hAnsi="FlandersArtSans-Regular" w:cs="Arial"/>
        </w:rPr>
        <w:t xml:space="preserve">voor </w:t>
      </w:r>
      <w:r>
        <w:rPr>
          <w:rFonts w:ascii="FlandersArtSans-Regular" w:hAnsi="FlandersArtSans-Regular" w:cs="Arial"/>
        </w:rPr>
        <w:t xml:space="preserve">het </w:t>
      </w:r>
      <w:r w:rsidRPr="001A5535">
        <w:rPr>
          <w:rFonts w:ascii="FlandersArtSans-Regular" w:hAnsi="FlandersArtSans-Regular" w:cs="Arial"/>
        </w:rPr>
        <w:t xml:space="preserve">implementeren van </w:t>
      </w:r>
      <w:r>
        <w:rPr>
          <w:rFonts w:ascii="FlandersArtSans-Regular" w:hAnsi="FlandersArtSans-Regular" w:cs="Arial"/>
        </w:rPr>
        <w:t xml:space="preserve">de ambities van de </w:t>
      </w:r>
      <w:proofErr w:type="spellStart"/>
      <w:r>
        <w:rPr>
          <w:rFonts w:ascii="FlandersArtSans-Regular" w:hAnsi="FlandersArtSans-Regular" w:cs="Arial"/>
        </w:rPr>
        <w:t>Roadmap</w:t>
      </w:r>
      <w:proofErr w:type="spellEnd"/>
      <w:r>
        <w:rPr>
          <w:rFonts w:ascii="FlandersArtSans-Regular" w:hAnsi="FlandersArtSans-Regular" w:cs="Arial"/>
        </w:rPr>
        <w:t xml:space="preserve"> CE voor Vlaanderen?</w:t>
      </w:r>
    </w:p>
    <w:p w14:paraId="5AE467E3" w14:textId="77777777" w:rsidR="00A60796" w:rsidRDefault="00A60796" w:rsidP="000D1F2A">
      <w:pPr>
        <w:pStyle w:val="Lijstalinea"/>
        <w:numPr>
          <w:ilvl w:val="0"/>
          <w:numId w:val="45"/>
        </w:numPr>
        <w:spacing w:after="0" w:line="240" w:lineRule="auto"/>
        <w:contextualSpacing w:val="0"/>
        <w:rPr>
          <w:rFonts w:ascii="FlandersArtSans-Regular" w:hAnsi="FlandersArtSans-Regular" w:cs="Arial"/>
        </w:rPr>
      </w:pPr>
      <w:r>
        <w:rPr>
          <w:rFonts w:ascii="FlandersArtSans-Regular" w:hAnsi="FlandersArtSans-Regular" w:cs="Arial"/>
        </w:rPr>
        <w:t xml:space="preserve">Hoe </w:t>
      </w:r>
      <w:r w:rsidRPr="001A5535">
        <w:rPr>
          <w:rFonts w:ascii="FlandersArtSans-Regular" w:hAnsi="FlandersArtSans-Regular" w:cs="Arial"/>
        </w:rPr>
        <w:t>positione</w:t>
      </w:r>
      <w:r>
        <w:rPr>
          <w:rFonts w:ascii="FlandersArtSans-Regular" w:hAnsi="FlandersArtSans-Regular" w:cs="Arial"/>
        </w:rPr>
        <w:t>ert</w:t>
      </w:r>
      <w:r w:rsidRPr="001A5535">
        <w:rPr>
          <w:rFonts w:ascii="FlandersArtSans-Regular" w:hAnsi="FlandersArtSans-Regular" w:cs="Arial"/>
        </w:rPr>
        <w:t xml:space="preserve"> het Vlaams</w:t>
      </w:r>
      <w:r>
        <w:rPr>
          <w:rFonts w:ascii="FlandersArtSans-Regular" w:hAnsi="FlandersArtSans-Regular" w:cs="Arial"/>
        </w:rPr>
        <w:t>e</w:t>
      </w:r>
      <w:r w:rsidRPr="001A5535">
        <w:rPr>
          <w:rFonts w:ascii="FlandersArtSans-Regular" w:hAnsi="FlandersArtSans-Regular" w:cs="Arial"/>
        </w:rPr>
        <w:t xml:space="preserve"> beleid </w:t>
      </w:r>
      <w:r>
        <w:rPr>
          <w:rFonts w:ascii="FlandersArtSans-Regular" w:hAnsi="FlandersArtSans-Regular" w:cs="Arial"/>
        </w:rPr>
        <w:t xml:space="preserve">zich </w:t>
      </w:r>
      <w:r w:rsidRPr="001A5535">
        <w:rPr>
          <w:rFonts w:ascii="FlandersArtSans-Regular" w:hAnsi="FlandersArtSans-Regular" w:cs="Arial"/>
        </w:rPr>
        <w:t>in een internationale context (en andersom)</w:t>
      </w:r>
      <w:r>
        <w:rPr>
          <w:rFonts w:ascii="FlandersArtSans-Regular" w:hAnsi="FlandersArtSans-Regular" w:cs="Arial"/>
        </w:rPr>
        <w:t>?</w:t>
      </w:r>
    </w:p>
    <w:p w14:paraId="07725632" w14:textId="25E2D741" w:rsidR="00A60796" w:rsidRDefault="003B1828" w:rsidP="000D1F2A">
      <w:pPr>
        <w:pStyle w:val="Lijstalinea"/>
        <w:numPr>
          <w:ilvl w:val="0"/>
          <w:numId w:val="45"/>
        </w:numPr>
        <w:spacing w:after="0" w:line="240" w:lineRule="auto"/>
        <w:contextualSpacing w:val="0"/>
        <w:rPr>
          <w:rFonts w:ascii="FlandersArtSans-Regular" w:hAnsi="FlandersArtSans-Regular" w:cs="Arial"/>
        </w:rPr>
      </w:pPr>
      <w:r>
        <w:rPr>
          <w:rFonts w:ascii="FlandersArtSans-Regular" w:hAnsi="FlandersArtSans-Regular" w:cs="Arial"/>
        </w:rPr>
        <w:t xml:space="preserve">Hoe afhankelijk is Vlaanderen van (primaire) grondstoffen uit het buitenland? Voor welke </w:t>
      </w:r>
      <w:r w:rsidR="009B6893">
        <w:rPr>
          <w:rFonts w:ascii="FlandersArtSans-Regular" w:hAnsi="FlandersArtSans-Regular" w:cs="Arial"/>
        </w:rPr>
        <w:t xml:space="preserve">(primaire) </w:t>
      </w:r>
      <w:r>
        <w:rPr>
          <w:rFonts w:ascii="FlandersArtSans-Regular" w:hAnsi="FlandersArtSans-Regular" w:cs="Arial"/>
        </w:rPr>
        <w:t xml:space="preserve">grondstoffen is er veel concurrentie? Welke </w:t>
      </w:r>
      <w:r w:rsidR="00A60796" w:rsidRPr="00D40B8D">
        <w:rPr>
          <w:rFonts w:ascii="FlandersArtSans-Regular" w:hAnsi="FlandersArtSans-Regular" w:cs="Arial"/>
        </w:rPr>
        <w:t xml:space="preserve">secundaire grondstoffen </w:t>
      </w:r>
      <w:r>
        <w:rPr>
          <w:rFonts w:ascii="FlandersArtSans-Regular" w:hAnsi="FlandersArtSans-Regular" w:cs="Arial"/>
        </w:rPr>
        <w:t xml:space="preserve">zijn essentieel </w:t>
      </w:r>
      <w:r w:rsidR="00A60796" w:rsidRPr="00D40B8D">
        <w:rPr>
          <w:rFonts w:ascii="FlandersArtSans-Regular" w:hAnsi="FlandersArtSans-Regular" w:cs="Arial"/>
        </w:rPr>
        <w:t>voor de Vlaams economie</w:t>
      </w:r>
      <w:r>
        <w:rPr>
          <w:rFonts w:ascii="FlandersArtSans-Regular" w:hAnsi="FlandersArtSans-Regular" w:cs="Arial"/>
        </w:rPr>
        <w:t xml:space="preserve"> en kunnen hier een oplossing bieden?</w:t>
      </w:r>
    </w:p>
    <w:p w14:paraId="52E705B7" w14:textId="7FBA6CB1" w:rsidR="003B1828" w:rsidRDefault="00C624EA" w:rsidP="000D1F2A">
      <w:pPr>
        <w:pStyle w:val="Lijstalinea"/>
        <w:numPr>
          <w:ilvl w:val="0"/>
          <w:numId w:val="45"/>
        </w:numPr>
        <w:spacing w:after="0" w:line="240" w:lineRule="auto"/>
        <w:contextualSpacing w:val="0"/>
        <w:rPr>
          <w:rFonts w:ascii="FlandersArtSans-Regular" w:hAnsi="FlandersArtSans-Regular" w:cs="Arial"/>
        </w:rPr>
      </w:pPr>
      <w:r w:rsidRPr="27512222">
        <w:rPr>
          <w:rFonts w:ascii="FlandersArtSans-Regular" w:hAnsi="FlandersArtSans-Regular" w:cs="Arial"/>
        </w:rPr>
        <w:t>En d</w:t>
      </w:r>
      <w:r w:rsidR="00687057" w:rsidRPr="27512222">
        <w:rPr>
          <w:rFonts w:ascii="FlandersArtSans-Regular" w:hAnsi="FlandersArtSans-Regular" w:cs="Arial"/>
        </w:rPr>
        <w:t>it soort</w:t>
      </w:r>
      <w:r w:rsidRPr="27512222">
        <w:rPr>
          <w:rFonts w:ascii="FlandersArtSans-Regular" w:hAnsi="FlandersArtSans-Regular" w:cs="Arial"/>
        </w:rPr>
        <w:t xml:space="preserve"> vragen</w:t>
      </w:r>
      <w:r w:rsidR="00687057" w:rsidRPr="27512222">
        <w:rPr>
          <w:rFonts w:ascii="FlandersArtSans-Regular" w:hAnsi="FlandersArtSans-Regular" w:cs="Arial"/>
        </w:rPr>
        <w:t xml:space="preserve"> en trends</w:t>
      </w:r>
      <w:r w:rsidRPr="27512222">
        <w:rPr>
          <w:rFonts w:ascii="FlandersArtSans-Regular" w:hAnsi="FlandersArtSans-Regular" w:cs="Arial"/>
        </w:rPr>
        <w:t xml:space="preserve"> voor concrete stromen, materialen zoals bv</w:t>
      </w:r>
      <w:r w:rsidR="00352A72">
        <w:rPr>
          <w:rFonts w:ascii="FlandersArtSans-Regular" w:hAnsi="FlandersArtSans-Regular" w:cs="Arial"/>
        </w:rPr>
        <w:t>.</w:t>
      </w:r>
      <w:r w:rsidRPr="27512222">
        <w:rPr>
          <w:rFonts w:ascii="FlandersArtSans-Regular" w:hAnsi="FlandersArtSans-Regular" w:cs="Arial"/>
        </w:rPr>
        <w:t xml:space="preserve"> batterijen, water, …</w:t>
      </w:r>
    </w:p>
    <w:p w14:paraId="2DE8CA13" w14:textId="51B527FB" w:rsidR="005924E0" w:rsidRPr="0095436C" w:rsidRDefault="005924E0" w:rsidP="000D1F2A">
      <w:pPr>
        <w:pStyle w:val="Lijstalinea"/>
        <w:numPr>
          <w:ilvl w:val="0"/>
          <w:numId w:val="45"/>
        </w:numPr>
        <w:spacing w:after="0" w:line="240" w:lineRule="auto"/>
        <w:contextualSpacing w:val="0"/>
        <w:rPr>
          <w:rFonts w:ascii="FlandersArtSans-Regular" w:hAnsi="FlandersArtSans-Regular" w:cs="Arial"/>
        </w:rPr>
      </w:pPr>
      <w:r>
        <w:rPr>
          <w:rFonts w:ascii="FlandersArtSans-Regular" w:hAnsi="FlandersArtSans-Regular" w:cs="Arial"/>
        </w:rPr>
        <w:t>…</w:t>
      </w:r>
    </w:p>
    <w:p w14:paraId="486170C3" w14:textId="77777777" w:rsidR="00A60796" w:rsidRPr="00D40B8D" w:rsidRDefault="00A60796" w:rsidP="00A60796">
      <w:pPr>
        <w:rPr>
          <w:rFonts w:ascii="FlandersArtSans-Regular" w:hAnsi="FlandersArtSans-Regular" w:cs="Arial"/>
        </w:rPr>
      </w:pPr>
    </w:p>
    <w:p w14:paraId="5D2FD64F" w14:textId="28FA70EF" w:rsidR="00A60796" w:rsidRPr="002349D5" w:rsidRDefault="00A60796" w:rsidP="00A60796">
      <w:pPr>
        <w:pStyle w:val="Kop3"/>
      </w:pPr>
      <w:bookmarkStart w:id="134" w:name="_Toc75858017"/>
      <w:bookmarkStart w:id="135" w:name="_Toc80024026"/>
      <w:r>
        <w:lastRenderedPageBreak/>
        <w:t>Cluster 3:</w:t>
      </w:r>
      <w:r w:rsidR="00B56562">
        <w:t xml:space="preserve"> </w:t>
      </w:r>
      <w:r w:rsidR="00B90206">
        <w:t>S</w:t>
      </w:r>
      <w:r>
        <w:t xml:space="preserve">ocio-economische effecten van </w:t>
      </w:r>
      <w:r w:rsidR="00B56562">
        <w:t xml:space="preserve">beleid voor </w:t>
      </w:r>
      <w:r w:rsidR="00AB0CE5">
        <w:t>de circulaire economie</w:t>
      </w:r>
      <w:bookmarkEnd w:id="134"/>
      <w:bookmarkEnd w:id="135"/>
    </w:p>
    <w:p w14:paraId="0F3D7D01" w14:textId="33CE8BC3" w:rsidR="00A60796" w:rsidRDefault="00A60796" w:rsidP="000B43B3">
      <w:pPr>
        <w:spacing w:after="0" w:line="240" w:lineRule="auto"/>
        <w:rPr>
          <w:rFonts w:ascii="FlandersArtSans-Regular" w:hAnsi="FlandersArtSans-Regular" w:cs="Arial"/>
        </w:rPr>
      </w:pPr>
      <w:r>
        <w:rPr>
          <w:rFonts w:ascii="FlandersArtSans-Regular" w:hAnsi="FlandersArtSans-Regular" w:cs="Arial"/>
          <w:lang w:val="nl-NL"/>
        </w:rPr>
        <w:t>Er is nood aan kennis over de markteffecten van de inzet van bepaalde (</w:t>
      </w:r>
      <w:proofErr w:type="spellStart"/>
      <w:r>
        <w:rPr>
          <w:rFonts w:ascii="FlandersArtSans-Regular" w:hAnsi="FlandersArtSans-Regular" w:cs="Arial"/>
          <w:lang w:val="nl-NL"/>
        </w:rPr>
        <w:t>beleids</w:t>
      </w:r>
      <w:proofErr w:type="spellEnd"/>
      <w:r>
        <w:rPr>
          <w:rFonts w:ascii="FlandersArtSans-Regular" w:hAnsi="FlandersArtSans-Regular" w:cs="Arial"/>
          <w:lang w:val="nl-NL"/>
        </w:rPr>
        <w:t>)instrumenten</w:t>
      </w:r>
      <w:r w:rsidRPr="00407822">
        <w:rPr>
          <w:rFonts w:ascii="FlandersArtSans-Regular" w:hAnsi="FlandersArtSans-Regular" w:cs="Arial"/>
        </w:rPr>
        <w:t xml:space="preserve"> </w:t>
      </w:r>
      <w:r w:rsidR="00774086">
        <w:rPr>
          <w:rFonts w:ascii="FlandersArtSans-Regular" w:hAnsi="FlandersArtSans-Regular" w:cs="Arial"/>
        </w:rPr>
        <w:t xml:space="preserve">ter bevordering van de circulaire economie </w:t>
      </w:r>
      <w:r w:rsidRPr="00407822">
        <w:rPr>
          <w:rFonts w:ascii="FlandersArtSans-Regular" w:hAnsi="FlandersArtSans-Regular" w:cs="Arial"/>
        </w:rPr>
        <w:t>(bv</w:t>
      </w:r>
      <w:r w:rsidR="00AB0CE5">
        <w:rPr>
          <w:rFonts w:ascii="FlandersArtSans-Regular" w:hAnsi="FlandersArtSans-Regular" w:cs="Arial"/>
        </w:rPr>
        <w:t>.</w:t>
      </w:r>
      <w:r w:rsidRPr="00407822">
        <w:rPr>
          <w:rFonts w:ascii="FlandersArtSans-Regular" w:hAnsi="FlandersArtSans-Regular" w:cs="Arial"/>
        </w:rPr>
        <w:t xml:space="preserve"> heffing, subsidie, versnelde kennisdeling, labels, circulair aankopen,…)</w:t>
      </w:r>
      <w:r>
        <w:rPr>
          <w:rFonts w:ascii="FlandersArtSans-Regular" w:hAnsi="FlandersArtSans-Regular" w:cs="Arial"/>
        </w:rPr>
        <w:t xml:space="preserve">. </w:t>
      </w:r>
      <w:r w:rsidR="00774086">
        <w:rPr>
          <w:rFonts w:ascii="FlandersArtSans-Regular" w:hAnsi="FlandersArtSans-Regular" w:cs="Arial"/>
        </w:rPr>
        <w:t>De effectiviteit van (</w:t>
      </w:r>
      <w:proofErr w:type="spellStart"/>
      <w:r w:rsidR="00774086">
        <w:rPr>
          <w:rFonts w:ascii="FlandersArtSans-Regular" w:hAnsi="FlandersArtSans-Regular" w:cs="Arial"/>
        </w:rPr>
        <w:t>beleids</w:t>
      </w:r>
      <w:proofErr w:type="spellEnd"/>
      <w:r w:rsidR="00774086">
        <w:rPr>
          <w:rFonts w:ascii="FlandersArtSans-Regular" w:hAnsi="FlandersArtSans-Regular" w:cs="Arial"/>
        </w:rPr>
        <w:t xml:space="preserve">)instrumenten is moeilijk te voorspellen en vergt een grondige kennis van de betrokken economische markten. </w:t>
      </w:r>
    </w:p>
    <w:p w14:paraId="15D4829F" w14:textId="77777777" w:rsidR="000B43B3" w:rsidRDefault="000B43B3" w:rsidP="000B43B3">
      <w:pPr>
        <w:spacing w:after="0" w:line="240" w:lineRule="auto"/>
        <w:rPr>
          <w:rFonts w:ascii="FlandersArtSans-Regular" w:hAnsi="FlandersArtSans-Regular" w:cs="Arial"/>
        </w:rPr>
      </w:pPr>
    </w:p>
    <w:p w14:paraId="44F13CD8" w14:textId="1A8BED84" w:rsidR="00A60796" w:rsidRDefault="009B6893" w:rsidP="000B43B3">
      <w:pPr>
        <w:spacing w:after="0" w:line="240" w:lineRule="auto"/>
        <w:rPr>
          <w:rFonts w:ascii="FlandersArtSans-Regular" w:hAnsi="FlandersArtSans-Regular" w:cs="Arial"/>
        </w:rPr>
      </w:pPr>
      <w:r w:rsidRPr="5339AC23">
        <w:rPr>
          <w:rFonts w:ascii="FlandersArtSans-Regular" w:hAnsi="FlandersArtSans-Regular" w:cs="Arial"/>
        </w:rPr>
        <w:t>Daarnaast is i</w:t>
      </w:r>
      <w:r w:rsidR="00A60796" w:rsidRPr="5339AC23">
        <w:rPr>
          <w:rFonts w:ascii="FlandersArtSans-Regular" w:hAnsi="FlandersArtSans-Regular" w:cs="Arial"/>
        </w:rPr>
        <w:t>n het Steunpunt CE 2017-202</w:t>
      </w:r>
      <w:r w:rsidR="00FE6596">
        <w:rPr>
          <w:rFonts w:ascii="FlandersArtSans-Regular" w:hAnsi="FlandersArtSans-Regular" w:cs="Arial"/>
        </w:rPr>
        <w:t>1</w:t>
      </w:r>
      <w:r w:rsidR="00A60796" w:rsidRPr="5339AC23">
        <w:rPr>
          <w:rFonts w:ascii="FlandersArtSans-Regular" w:hAnsi="FlandersArtSans-Regular" w:cs="Arial"/>
        </w:rPr>
        <w:t xml:space="preserve"> </w:t>
      </w:r>
      <w:r w:rsidRPr="5339AC23">
        <w:rPr>
          <w:rFonts w:ascii="FlandersArtSans-Regular" w:hAnsi="FlandersArtSans-Regular" w:cs="Arial"/>
        </w:rPr>
        <w:t xml:space="preserve">reeds veel </w:t>
      </w:r>
      <w:r w:rsidR="00A60796" w:rsidRPr="5339AC23">
        <w:rPr>
          <w:rFonts w:ascii="FlandersArtSans-Regular" w:hAnsi="FlandersArtSans-Regular" w:cs="Arial"/>
        </w:rPr>
        <w:t xml:space="preserve">aandacht besteed aan het werkgelegenheidspotentieel van een circulaire economie. </w:t>
      </w:r>
      <w:r w:rsidR="00774086" w:rsidRPr="5339AC23">
        <w:rPr>
          <w:rFonts w:ascii="FlandersArtSans-Regular" w:hAnsi="FlandersArtSans-Regular" w:cs="Arial"/>
        </w:rPr>
        <w:t>Hierbij lag de focus vooral op het inschatten van de kwantitatieve effecten (aantal jobs</w:t>
      </w:r>
      <w:r w:rsidR="004A69D9" w:rsidRPr="5339AC23">
        <w:rPr>
          <w:rFonts w:ascii="FlandersArtSans-Regular" w:hAnsi="FlandersArtSans-Regular" w:cs="Arial"/>
        </w:rPr>
        <w:t>, jobcreatie en -destructie</w:t>
      </w:r>
      <w:r w:rsidR="00774086" w:rsidRPr="5339AC23">
        <w:rPr>
          <w:rFonts w:ascii="FlandersArtSans-Regular" w:hAnsi="FlandersArtSans-Regular" w:cs="Arial"/>
        </w:rPr>
        <w:t xml:space="preserve">), met beperktere aandacht voor kwalitatieve aspecten (bv. scholing, </w:t>
      </w:r>
      <w:proofErr w:type="spellStart"/>
      <w:r w:rsidR="00774086" w:rsidRPr="5339AC23">
        <w:rPr>
          <w:rFonts w:ascii="FlandersArtSans-Regular" w:hAnsi="FlandersArtSans-Regular" w:cs="Arial"/>
        </w:rPr>
        <w:t>jobtaken</w:t>
      </w:r>
      <w:proofErr w:type="spellEnd"/>
      <w:r w:rsidR="00774086" w:rsidRPr="5339AC23">
        <w:rPr>
          <w:rFonts w:ascii="FlandersArtSans-Regular" w:hAnsi="FlandersArtSans-Regular" w:cs="Arial"/>
        </w:rPr>
        <w:t xml:space="preserve">). </w:t>
      </w:r>
      <w:r w:rsidR="004A69D9" w:rsidRPr="5339AC23">
        <w:rPr>
          <w:rFonts w:ascii="FlandersArtSans-Regular" w:hAnsi="FlandersArtSans-Regular" w:cs="Arial"/>
        </w:rPr>
        <w:t>Naast het verbeteren van de inschatting van het aantal jobs (hoort bij cluster 1: doorontwikkeling van de CE-monitor) is meer aandacht nodig voor kwalitatieve arbeidsmarktaspecten</w:t>
      </w:r>
      <w:r w:rsidR="00B56562" w:rsidRPr="5339AC23">
        <w:rPr>
          <w:rFonts w:ascii="FlandersArtSans-Regular" w:hAnsi="FlandersArtSans-Regular" w:cs="Arial"/>
        </w:rPr>
        <w:t xml:space="preserve">, de vaardigheden die nodig zijn om de omslag naar een circulaire economie te maken. </w:t>
      </w:r>
      <w:r w:rsidR="004A69D9" w:rsidRPr="5339AC23">
        <w:rPr>
          <w:rFonts w:ascii="FlandersArtSans-Regular" w:hAnsi="FlandersArtSans-Regular" w:cs="Arial"/>
        </w:rPr>
        <w:t xml:space="preserve"> </w:t>
      </w:r>
    </w:p>
    <w:p w14:paraId="21F326A9" w14:textId="77777777" w:rsidR="000B43B3" w:rsidRDefault="000B43B3" w:rsidP="000B43B3">
      <w:pPr>
        <w:spacing w:after="0" w:line="240" w:lineRule="auto"/>
        <w:rPr>
          <w:rFonts w:ascii="FlandersArtSans-Regular" w:hAnsi="FlandersArtSans-Regular" w:cs="Arial"/>
        </w:rPr>
      </w:pPr>
    </w:p>
    <w:p w14:paraId="75B80E1F" w14:textId="081EF2D8" w:rsidR="00A60796" w:rsidRDefault="2890AFAB" w:rsidP="000B43B3">
      <w:pPr>
        <w:spacing w:after="0" w:line="240" w:lineRule="auto"/>
        <w:rPr>
          <w:rFonts w:ascii="FlandersArtSans-Regular" w:hAnsi="FlandersArtSans-Regular" w:cs="Arial"/>
        </w:rPr>
      </w:pPr>
      <w:r w:rsidRPr="27512222">
        <w:rPr>
          <w:rFonts w:ascii="FlandersArtSans-Regular" w:eastAsia="FlandersArtSans-Regular" w:hAnsi="FlandersArtSans-Regular" w:cs="FlandersArtSans-Regular"/>
        </w:rPr>
        <w:t xml:space="preserve">De indiener </w:t>
      </w:r>
      <w:r w:rsidR="64220EBE" w:rsidRPr="27512222">
        <w:rPr>
          <w:rFonts w:ascii="FlandersArtSans-Regular" w:eastAsia="FlandersArtSans-Regular" w:hAnsi="FlandersArtSans-Regular" w:cs="FlandersArtSans-Regular"/>
        </w:rPr>
        <w:t xml:space="preserve">moet in staat zijn om minstens op de volgende </w:t>
      </w:r>
      <w:r w:rsidR="64220EBE" w:rsidRPr="27512222">
        <w:rPr>
          <w:rFonts w:ascii="FlandersArtSans-Regular" w:eastAsia="FlandersArtSans-Regular" w:hAnsi="FlandersArtSans-Regular" w:cs="FlandersArtSans-Regular"/>
          <w:b/>
          <w:bCs/>
        </w:rPr>
        <w:t>onderzoeksvragen</w:t>
      </w:r>
      <w:r w:rsidR="64220EBE" w:rsidRPr="27512222">
        <w:rPr>
          <w:rFonts w:ascii="FlandersArtSans-Regular" w:eastAsia="FlandersArtSans-Regular" w:hAnsi="FlandersArtSans-Regular" w:cs="FlandersArtSans-Regular"/>
        </w:rPr>
        <w:t xml:space="preserve"> een antwoord te bieden</w:t>
      </w:r>
      <w:r w:rsidR="00A60796" w:rsidRPr="27512222">
        <w:rPr>
          <w:rFonts w:ascii="FlandersArtSans-Regular" w:hAnsi="FlandersArtSans-Regular" w:cs="Arial"/>
        </w:rPr>
        <w:t>:</w:t>
      </w:r>
    </w:p>
    <w:p w14:paraId="26570CF5" w14:textId="77777777" w:rsidR="000B43B3" w:rsidRDefault="000B43B3" w:rsidP="000B43B3">
      <w:pPr>
        <w:spacing w:after="0" w:line="240" w:lineRule="auto"/>
        <w:rPr>
          <w:rFonts w:ascii="FlandersArtSans-Regular" w:hAnsi="FlandersArtSans-Regular" w:cs="Arial"/>
        </w:rPr>
      </w:pPr>
    </w:p>
    <w:p w14:paraId="3102AB6E" w14:textId="214C5426" w:rsidR="00A60796" w:rsidRPr="00D40B8D" w:rsidRDefault="00A60796" w:rsidP="000B43B3">
      <w:pPr>
        <w:pStyle w:val="Lijstalinea"/>
        <w:numPr>
          <w:ilvl w:val="0"/>
          <w:numId w:val="46"/>
        </w:numPr>
        <w:spacing w:after="0" w:line="240" w:lineRule="auto"/>
        <w:rPr>
          <w:rFonts w:ascii="FlandersArtSans-Regular" w:hAnsi="FlandersArtSans-Regular"/>
        </w:rPr>
      </w:pPr>
      <w:r w:rsidRPr="27512222">
        <w:rPr>
          <w:rFonts w:ascii="FlandersArtSans-Regular" w:hAnsi="FlandersArtSans-Regular"/>
        </w:rPr>
        <w:t>Wat zou de optimale instrumentenmix (wetgeving, economische instrumenten, fiscaliteit, subsidies…) kunnen zijn voor het tot stand brengen van een circulaire economie, eventueel toegepast op een aantal materiaalketens of sectoren</w:t>
      </w:r>
      <w:r w:rsidR="00B56562" w:rsidRPr="27512222">
        <w:rPr>
          <w:rFonts w:ascii="FlandersArtSans-Regular" w:hAnsi="FlandersArtSans-Regular"/>
        </w:rPr>
        <w:t xml:space="preserve">, gelieerd aan de </w:t>
      </w:r>
      <w:r w:rsidR="00D21334">
        <w:rPr>
          <w:rFonts w:ascii="FlandersArtSans-Regular" w:hAnsi="FlandersArtSans-Regular"/>
        </w:rPr>
        <w:t>w</w:t>
      </w:r>
      <w:r w:rsidR="00B56562" w:rsidRPr="27512222">
        <w:rPr>
          <w:rFonts w:ascii="FlandersArtSans-Regular" w:hAnsi="FlandersArtSans-Regular"/>
        </w:rPr>
        <w:t>erkagenda’s</w:t>
      </w:r>
      <w:r w:rsidRPr="27512222">
        <w:rPr>
          <w:rFonts w:ascii="FlandersArtSans-Regular" w:hAnsi="FlandersArtSans-Regular"/>
        </w:rPr>
        <w:t xml:space="preserve"> (bouw, bio-economie, metalen, kunststoffen, chemie…</w:t>
      </w:r>
      <w:r w:rsidR="004A69D9" w:rsidRPr="27512222">
        <w:rPr>
          <w:rFonts w:ascii="FlandersArtSans-Regular" w:hAnsi="FlandersArtSans-Regular"/>
        </w:rPr>
        <w:t>)?</w:t>
      </w:r>
    </w:p>
    <w:p w14:paraId="4E7771A7" w14:textId="51ECEB67" w:rsidR="00A60796" w:rsidRPr="00D40B8D" w:rsidRDefault="00A60796" w:rsidP="000B43B3">
      <w:pPr>
        <w:pStyle w:val="Lijstalinea"/>
        <w:numPr>
          <w:ilvl w:val="0"/>
          <w:numId w:val="46"/>
        </w:numPr>
        <w:spacing w:after="0" w:line="240" w:lineRule="auto"/>
        <w:rPr>
          <w:rFonts w:ascii="FlandersArtSans-Regular" w:hAnsi="FlandersArtSans-Regular" w:cs="Arial"/>
        </w:rPr>
      </w:pPr>
      <w:r>
        <w:rPr>
          <w:rFonts w:ascii="FlandersArtSans-Regular" w:hAnsi="FlandersArtSans-Regular" w:cs="Arial"/>
        </w:rPr>
        <w:t xml:space="preserve">Wat is de </w:t>
      </w:r>
      <w:r w:rsidRPr="00D40B8D">
        <w:rPr>
          <w:rFonts w:ascii="FlandersArtSans-Regular" w:hAnsi="FlandersArtSans-Regular" w:cs="Arial"/>
        </w:rPr>
        <w:t xml:space="preserve">impact van </w:t>
      </w:r>
      <w:r>
        <w:rPr>
          <w:rFonts w:ascii="FlandersArtSans-Regular" w:hAnsi="FlandersArtSans-Regular" w:cs="Arial"/>
        </w:rPr>
        <w:t xml:space="preserve">specifieke circulaire </w:t>
      </w:r>
      <w:r w:rsidRPr="00D40B8D">
        <w:rPr>
          <w:rFonts w:ascii="FlandersArtSans-Regular" w:hAnsi="FlandersArtSans-Regular" w:cs="Arial"/>
        </w:rPr>
        <w:t xml:space="preserve">beleidsmaatregelen op </w:t>
      </w:r>
      <w:r>
        <w:rPr>
          <w:rFonts w:ascii="FlandersArtSans-Regular" w:hAnsi="FlandersArtSans-Regular" w:cs="Arial"/>
        </w:rPr>
        <w:t xml:space="preserve">de Vlaamse </w:t>
      </w:r>
      <w:r w:rsidRPr="00D40B8D">
        <w:rPr>
          <w:rFonts w:ascii="FlandersArtSans-Regular" w:hAnsi="FlandersArtSans-Regular" w:cs="Arial"/>
        </w:rPr>
        <w:t xml:space="preserve">economie of </w:t>
      </w:r>
      <w:r>
        <w:rPr>
          <w:rFonts w:ascii="FlandersArtSans-Regular" w:hAnsi="FlandersArtSans-Regular" w:cs="Arial"/>
        </w:rPr>
        <w:t xml:space="preserve">op </w:t>
      </w:r>
      <w:r w:rsidRPr="00D40B8D">
        <w:rPr>
          <w:rFonts w:ascii="FlandersArtSans-Regular" w:hAnsi="FlandersArtSans-Regular" w:cs="Arial"/>
        </w:rPr>
        <w:t>bepaalde sectoren</w:t>
      </w:r>
      <w:r w:rsidR="004A69D9">
        <w:rPr>
          <w:rFonts w:ascii="FlandersArtSans-Regular" w:hAnsi="FlandersArtSans-Regular" w:cs="Arial"/>
        </w:rPr>
        <w:t xml:space="preserve"> of markten (ex-ante of ex-post)</w:t>
      </w:r>
      <w:r>
        <w:rPr>
          <w:rFonts w:ascii="FlandersArtSans-Regular" w:hAnsi="FlandersArtSans-Regular" w:cs="Arial"/>
        </w:rPr>
        <w:t>?</w:t>
      </w:r>
      <w:r w:rsidR="00ED4738">
        <w:rPr>
          <w:rFonts w:ascii="FlandersArtSans-Regular" w:hAnsi="FlandersArtSans-Regular" w:cs="Arial"/>
        </w:rPr>
        <w:t xml:space="preserve"> Hoe zal de markt reageren op bepaalde beleidsmaatregelen, gegeven de specifieke context (bedrijvenlandschap, sterktes en zwaktes van de eigen economie) in Vlaanderen?</w:t>
      </w:r>
    </w:p>
    <w:p w14:paraId="574FF393" w14:textId="1D1DC596" w:rsidR="00A60796" w:rsidRDefault="00A60796" w:rsidP="000B43B3">
      <w:pPr>
        <w:pStyle w:val="Lijstalinea"/>
        <w:numPr>
          <w:ilvl w:val="0"/>
          <w:numId w:val="46"/>
        </w:numPr>
        <w:spacing w:after="0" w:line="240" w:lineRule="auto"/>
        <w:rPr>
          <w:rFonts w:ascii="FlandersArtSans-Regular" w:hAnsi="FlandersArtSans-Regular"/>
        </w:rPr>
      </w:pPr>
      <w:r w:rsidRPr="00D40B8D">
        <w:rPr>
          <w:rFonts w:ascii="FlandersArtSans-Regular" w:hAnsi="FlandersArtSans-Regular"/>
        </w:rPr>
        <w:t>Wat zijn de economische effecten verbonden aan de invoering van een circulaire economie in termen van kosten/baten/werkgelegenheid/aard van toekomstige jobs?</w:t>
      </w:r>
    </w:p>
    <w:p w14:paraId="5BCF24F5" w14:textId="1A3E7E90" w:rsidR="004A69D9" w:rsidRPr="00B13D47" w:rsidRDefault="004A69D9" w:rsidP="000B43B3">
      <w:pPr>
        <w:pStyle w:val="Lijstalinea"/>
        <w:numPr>
          <w:ilvl w:val="0"/>
          <w:numId w:val="46"/>
        </w:numPr>
        <w:spacing w:after="0" w:line="240" w:lineRule="auto"/>
        <w:rPr>
          <w:rFonts w:ascii="FlandersArtSans-Regular" w:hAnsi="FlandersArtSans-Regular"/>
        </w:rPr>
      </w:pPr>
      <w:r>
        <w:rPr>
          <w:rFonts w:ascii="FlandersArtSans-Regular" w:hAnsi="FlandersArtSans-Regular"/>
        </w:rPr>
        <w:t xml:space="preserve">Hoe zorgen we ervoor dat </w:t>
      </w:r>
      <w:r w:rsidR="00B13D47">
        <w:rPr>
          <w:rFonts w:ascii="FlandersArtSans-Regular" w:hAnsi="FlandersArtSans-Regular"/>
        </w:rPr>
        <w:t xml:space="preserve">voldoende </w:t>
      </w:r>
      <w:r w:rsidRPr="004A69D9">
        <w:rPr>
          <w:rFonts w:ascii="FlandersArtSans-Regular" w:hAnsi="FlandersArtSans-Regular"/>
        </w:rPr>
        <w:t>goed opgeleide mensen met de juiste skills voor de transitie richting een circulaire economie</w:t>
      </w:r>
      <w:r>
        <w:rPr>
          <w:rFonts w:ascii="FlandersArtSans-Regular" w:hAnsi="FlandersArtSans-Regular"/>
        </w:rPr>
        <w:t xml:space="preserve"> beschikbaar zijn op de arbeidsmarkt? Welke opleidingen moeten aangeboden worden</w:t>
      </w:r>
      <w:r w:rsidR="00B13D47">
        <w:rPr>
          <w:rFonts w:ascii="FlandersArtSans-Regular" w:hAnsi="FlandersArtSans-Regular"/>
        </w:rPr>
        <w:t>, welke competenties zijn nodig</w:t>
      </w:r>
      <w:r>
        <w:rPr>
          <w:rFonts w:ascii="FlandersArtSans-Regular" w:hAnsi="FlandersArtSans-Regular"/>
        </w:rPr>
        <w:t>?</w:t>
      </w:r>
      <w:r w:rsidR="00B13D47">
        <w:rPr>
          <w:rFonts w:ascii="FlandersArtSans-Regular" w:hAnsi="FlandersArtSans-Regular"/>
        </w:rPr>
        <w:t xml:space="preserve"> Hoe kunnen we potentiële werknemers warm maken voor een job in de circulaire economie?</w:t>
      </w:r>
    </w:p>
    <w:p w14:paraId="321CD3C6" w14:textId="77777777" w:rsidR="00B13D47" w:rsidRDefault="00A60796" w:rsidP="000B43B3">
      <w:pPr>
        <w:pStyle w:val="Lijstalinea"/>
        <w:numPr>
          <w:ilvl w:val="0"/>
          <w:numId w:val="46"/>
        </w:numPr>
        <w:spacing w:after="0" w:line="240" w:lineRule="auto"/>
        <w:rPr>
          <w:rFonts w:ascii="FlandersArtSans-Regular" w:hAnsi="FlandersArtSans-Regular"/>
        </w:rPr>
      </w:pPr>
      <w:r w:rsidRPr="00D40B8D">
        <w:rPr>
          <w:rFonts w:ascii="FlandersArtSans-Regular" w:hAnsi="FlandersArtSans-Regular"/>
        </w:rPr>
        <w:t>Hoe kunnen economische groei en circulaire duurzaamheid samengaan? Er wordt nu min of meer uitgegaan van win-win-scenario’s, maar het is bekend dat er winnaars en verliezers zullen zijn, naarmate de aanpak concreter wordt</w:t>
      </w:r>
      <w:r w:rsidR="00B13D47">
        <w:rPr>
          <w:rFonts w:ascii="FlandersArtSans-Regular" w:hAnsi="FlandersArtSans-Regular"/>
        </w:rPr>
        <w:t xml:space="preserve"> (bv. 30% minder materialengebruik). </w:t>
      </w:r>
    </w:p>
    <w:p w14:paraId="31403B6D" w14:textId="1AEB74D5" w:rsidR="00A60796" w:rsidRPr="00D40B8D" w:rsidRDefault="00A60796" w:rsidP="000B43B3">
      <w:pPr>
        <w:pStyle w:val="Lijstalinea"/>
        <w:numPr>
          <w:ilvl w:val="0"/>
          <w:numId w:val="46"/>
        </w:numPr>
        <w:spacing w:after="0" w:line="240" w:lineRule="auto"/>
        <w:rPr>
          <w:rFonts w:ascii="FlandersArtSans-Regular" w:hAnsi="FlandersArtSans-Regular"/>
        </w:rPr>
      </w:pPr>
      <w:r w:rsidRPr="00D40B8D">
        <w:rPr>
          <w:rFonts w:ascii="FlandersArtSans-Regular" w:hAnsi="FlandersArtSans-Regular"/>
        </w:rPr>
        <w:t xml:space="preserve">Onderzoek naar innovatieve duurzame bedrijfsmodellen </w:t>
      </w:r>
      <w:r w:rsidR="00B13D47">
        <w:rPr>
          <w:rFonts w:ascii="FlandersArtSans-Regular" w:hAnsi="FlandersArtSans-Regular"/>
        </w:rPr>
        <w:t>die bedrijven in staat stellen om hun bedrijfsvoering meer circulair te maken</w:t>
      </w:r>
      <w:r w:rsidR="00857EF8">
        <w:rPr>
          <w:rFonts w:ascii="FlandersArtSans-Regular" w:hAnsi="FlandersArtSans-Regular"/>
        </w:rPr>
        <w:t xml:space="preserve">, maar ook een positieve business case opleveren. </w:t>
      </w:r>
    </w:p>
    <w:p w14:paraId="6195CF90" w14:textId="3B224D1D" w:rsidR="00A60796" w:rsidRDefault="00B13D47" w:rsidP="000B43B3">
      <w:pPr>
        <w:pStyle w:val="Lijstalinea"/>
        <w:numPr>
          <w:ilvl w:val="0"/>
          <w:numId w:val="46"/>
        </w:numPr>
        <w:spacing w:after="0" w:line="240" w:lineRule="auto"/>
        <w:rPr>
          <w:rFonts w:ascii="FlandersArtSans-Regular" w:hAnsi="FlandersArtSans-Regular"/>
        </w:rPr>
      </w:pPr>
      <w:r>
        <w:rPr>
          <w:rFonts w:ascii="FlandersArtSans-Regular" w:hAnsi="FlandersArtSans-Regular"/>
        </w:rPr>
        <w:t xml:space="preserve">Hoe zit het met de </w:t>
      </w:r>
      <w:r w:rsidR="00A60796" w:rsidRPr="00553D40">
        <w:rPr>
          <w:rFonts w:ascii="FlandersArtSans-Regular" w:hAnsi="FlandersArtSans-Regular"/>
        </w:rPr>
        <w:t>sociaal-maatschappelijk</w:t>
      </w:r>
      <w:r>
        <w:rPr>
          <w:rFonts w:ascii="FlandersArtSans-Regular" w:hAnsi="FlandersArtSans-Regular"/>
        </w:rPr>
        <w:t xml:space="preserve"> effecten van de transitie naar een </w:t>
      </w:r>
      <w:r w:rsidR="00B56562">
        <w:rPr>
          <w:rFonts w:ascii="FlandersArtSans-Regular" w:hAnsi="FlandersArtSans-Regular"/>
        </w:rPr>
        <w:t xml:space="preserve">circulaire </w:t>
      </w:r>
      <w:r>
        <w:rPr>
          <w:rFonts w:ascii="FlandersArtSans-Regular" w:hAnsi="FlandersArtSans-Regular"/>
        </w:rPr>
        <w:t>economie</w:t>
      </w:r>
      <w:r w:rsidR="00B56562">
        <w:rPr>
          <w:rFonts w:ascii="FlandersArtSans-Regular" w:hAnsi="FlandersArtSans-Regular"/>
        </w:rPr>
        <w:t xml:space="preserve">, en hoe realiseren we een zogenaamde </w:t>
      </w:r>
      <w:r w:rsidR="00A60796" w:rsidRPr="00553D40">
        <w:rPr>
          <w:rFonts w:ascii="FlandersArtSans-Regular" w:hAnsi="FlandersArtSans-Regular"/>
        </w:rPr>
        <w:t>‘</w:t>
      </w:r>
      <w:proofErr w:type="spellStart"/>
      <w:r w:rsidR="00A60796" w:rsidRPr="00553D40">
        <w:rPr>
          <w:rFonts w:ascii="FlandersArtSans-Regular" w:hAnsi="FlandersArtSans-Regular"/>
        </w:rPr>
        <w:t>just</w:t>
      </w:r>
      <w:proofErr w:type="spellEnd"/>
      <w:r w:rsidR="00A60796" w:rsidRPr="00553D40">
        <w:rPr>
          <w:rFonts w:ascii="FlandersArtSans-Regular" w:hAnsi="FlandersArtSans-Regular"/>
        </w:rPr>
        <w:t xml:space="preserve"> </w:t>
      </w:r>
      <w:proofErr w:type="spellStart"/>
      <w:r w:rsidR="00A60796" w:rsidRPr="00553D40">
        <w:rPr>
          <w:rFonts w:ascii="FlandersArtSans-Regular" w:hAnsi="FlandersArtSans-Regular"/>
        </w:rPr>
        <w:t>transition</w:t>
      </w:r>
      <w:proofErr w:type="spellEnd"/>
      <w:r w:rsidR="00A60796" w:rsidRPr="00553D40">
        <w:rPr>
          <w:rFonts w:ascii="FlandersArtSans-Regular" w:hAnsi="FlandersArtSans-Regular"/>
        </w:rPr>
        <w:t>’</w:t>
      </w:r>
      <w:r>
        <w:rPr>
          <w:rFonts w:ascii="FlandersArtSans-Regular" w:hAnsi="FlandersArtSans-Regular"/>
        </w:rPr>
        <w:t>?</w:t>
      </w:r>
    </w:p>
    <w:p w14:paraId="6B45BF3A" w14:textId="77777777" w:rsidR="00B90206" w:rsidRPr="00B90206" w:rsidRDefault="00B90206" w:rsidP="000B43B3">
      <w:pPr>
        <w:pStyle w:val="Lijstalinea"/>
        <w:numPr>
          <w:ilvl w:val="0"/>
          <w:numId w:val="46"/>
        </w:numPr>
        <w:spacing w:after="0" w:line="240" w:lineRule="auto"/>
        <w:rPr>
          <w:rFonts w:ascii="FlandersArtSans-Regular" w:hAnsi="FlandersArtSans-Regular"/>
        </w:rPr>
      </w:pPr>
      <w:r w:rsidRPr="00B90206">
        <w:rPr>
          <w:rFonts w:ascii="FlandersArtSans-Regular" w:hAnsi="FlandersArtSans-Regular"/>
        </w:rPr>
        <w:t xml:space="preserve">Circulaire gedragsinterventies kunnen verdelingseffecten met zich meebrengen. Wie zijn de winnaars en verliezers van circulair-beleid (onderzoek naar verdelingseffecten)? </w:t>
      </w:r>
    </w:p>
    <w:p w14:paraId="4B48A8B8" w14:textId="2DCBA672" w:rsidR="00A60796" w:rsidRDefault="00A60796" w:rsidP="000B43B3">
      <w:pPr>
        <w:pStyle w:val="Lijstalinea"/>
        <w:numPr>
          <w:ilvl w:val="0"/>
          <w:numId w:val="46"/>
        </w:numPr>
        <w:spacing w:after="0" w:line="240" w:lineRule="auto"/>
        <w:rPr>
          <w:rFonts w:ascii="FlandersArtSans-Regular" w:hAnsi="FlandersArtSans-Regular"/>
        </w:rPr>
      </w:pPr>
      <w:r>
        <w:rPr>
          <w:rFonts w:ascii="FlandersArtSans-Regular" w:hAnsi="FlandersArtSans-Regular"/>
        </w:rPr>
        <w:t>..</w:t>
      </w:r>
    </w:p>
    <w:p w14:paraId="78BD2A38" w14:textId="77777777" w:rsidR="005924E0" w:rsidRPr="005924E0" w:rsidRDefault="005924E0" w:rsidP="005924E0">
      <w:pPr>
        <w:spacing w:after="0" w:line="240" w:lineRule="auto"/>
        <w:ind w:left="360"/>
        <w:rPr>
          <w:rFonts w:ascii="FlandersArtSans-Regular" w:hAnsi="FlandersArtSans-Regular"/>
        </w:rPr>
      </w:pPr>
    </w:p>
    <w:p w14:paraId="3D7D79C7" w14:textId="77777777" w:rsidR="00A60796" w:rsidRPr="002349D5" w:rsidRDefault="00A60796" w:rsidP="00A60796">
      <w:pPr>
        <w:pStyle w:val="Kop3"/>
      </w:pPr>
      <w:bookmarkStart w:id="136" w:name="_Toc75858018"/>
      <w:bookmarkStart w:id="137" w:name="_Toc80024027"/>
      <w:r>
        <w:t>Cluster 4: Juridische knelpunten</w:t>
      </w:r>
      <w:bookmarkEnd w:id="136"/>
      <w:bookmarkEnd w:id="137"/>
    </w:p>
    <w:p w14:paraId="493A4F81" w14:textId="20123FF5" w:rsidR="00857EF8" w:rsidRDefault="00857EF8" w:rsidP="000B43B3">
      <w:pPr>
        <w:spacing w:after="0" w:line="240" w:lineRule="auto"/>
        <w:rPr>
          <w:rFonts w:ascii="FlandersArtSans-Regular" w:hAnsi="FlandersArtSans-Regular"/>
        </w:rPr>
      </w:pPr>
      <w:r>
        <w:rPr>
          <w:rFonts w:ascii="FlandersArtSans-Regular" w:hAnsi="FlandersArtSans-Regular"/>
        </w:rPr>
        <w:t xml:space="preserve">Momenteel staan nog </w:t>
      </w:r>
      <w:r w:rsidR="002A3370">
        <w:rPr>
          <w:rFonts w:ascii="FlandersArtSans-Regular" w:hAnsi="FlandersArtSans-Regular"/>
        </w:rPr>
        <w:t xml:space="preserve">een </w:t>
      </w:r>
      <w:r w:rsidR="00B01456" w:rsidRPr="00553D40">
        <w:rPr>
          <w:rFonts w:ascii="FlandersArtSans-Regular" w:hAnsi="FlandersArtSans-Regular"/>
        </w:rPr>
        <w:t xml:space="preserve">aantal knelpunten een vlotte transitie naar een circulaire economie in de weg, </w:t>
      </w:r>
      <w:r>
        <w:rPr>
          <w:rFonts w:ascii="FlandersArtSans-Regular" w:hAnsi="FlandersArtSans-Regular"/>
        </w:rPr>
        <w:t xml:space="preserve">Naast technologische, sociaal-culturele en markteconomische knelpunten, worden we geconfronteerd met een groot aantal juridische knelpunten </w:t>
      </w:r>
      <w:r w:rsidRPr="00553D40">
        <w:rPr>
          <w:rFonts w:ascii="FlandersArtSans-Regular" w:hAnsi="FlandersArtSans-Regular"/>
        </w:rPr>
        <w:t>in de vigerende wet- en regelgeving</w:t>
      </w:r>
      <w:r>
        <w:rPr>
          <w:rFonts w:ascii="FlandersArtSans-Regular" w:hAnsi="FlandersArtSans-Regular"/>
        </w:rPr>
        <w:t xml:space="preserve">. </w:t>
      </w:r>
    </w:p>
    <w:p w14:paraId="772C65C1" w14:textId="77777777" w:rsidR="000B43B3" w:rsidRDefault="000B43B3" w:rsidP="000B43B3">
      <w:pPr>
        <w:spacing w:after="0" w:line="240" w:lineRule="auto"/>
        <w:rPr>
          <w:rFonts w:ascii="FlandersArtSans-Regular" w:hAnsi="FlandersArtSans-Regular"/>
        </w:rPr>
      </w:pPr>
    </w:p>
    <w:p w14:paraId="7662C278" w14:textId="138F1885" w:rsidR="00857EF8" w:rsidRDefault="00857EF8" w:rsidP="000B43B3">
      <w:pPr>
        <w:spacing w:after="0" w:line="240" w:lineRule="auto"/>
        <w:rPr>
          <w:rFonts w:ascii="FlandersArtSans-Regular" w:hAnsi="FlandersArtSans-Regular"/>
        </w:rPr>
      </w:pPr>
      <w:r>
        <w:rPr>
          <w:rFonts w:ascii="FlandersArtSans-Regular" w:hAnsi="FlandersArtSans-Regular"/>
        </w:rPr>
        <w:lastRenderedPageBreak/>
        <w:t xml:space="preserve">In 2019 werd door de </w:t>
      </w:r>
      <w:r w:rsidRPr="00553D40">
        <w:rPr>
          <w:rFonts w:ascii="FlandersArtSans-Regular" w:hAnsi="FlandersArtSans-Regular"/>
        </w:rPr>
        <w:t>U</w:t>
      </w:r>
      <w:r>
        <w:rPr>
          <w:rFonts w:ascii="FlandersArtSans-Regular" w:hAnsi="FlandersArtSans-Regular"/>
        </w:rPr>
        <w:t xml:space="preserve">niversiteit </w:t>
      </w:r>
      <w:r w:rsidRPr="00553D40">
        <w:rPr>
          <w:rFonts w:ascii="FlandersArtSans-Regular" w:hAnsi="FlandersArtSans-Regular"/>
        </w:rPr>
        <w:t>Hasselt</w:t>
      </w:r>
      <w:r>
        <w:rPr>
          <w:rFonts w:ascii="FlandersArtSans-Regular" w:hAnsi="FlandersArtSans-Regular"/>
        </w:rPr>
        <w:t xml:space="preserve"> in opdracht van Vlaanderen Circulair en de OVAM </w:t>
      </w:r>
      <w:r w:rsidRPr="00553D40">
        <w:rPr>
          <w:rFonts w:ascii="FlandersArtSans-Regular" w:hAnsi="FlandersArtSans-Regular"/>
        </w:rPr>
        <w:t xml:space="preserve">een studie uitgevoerd naar de juridische knelpunten in het kader van </w:t>
      </w:r>
      <w:r>
        <w:rPr>
          <w:rFonts w:ascii="FlandersArtSans-Regular" w:hAnsi="FlandersArtSans-Regular"/>
        </w:rPr>
        <w:t xml:space="preserve">concrete </w:t>
      </w:r>
      <w:r w:rsidRPr="00553D40">
        <w:rPr>
          <w:rFonts w:ascii="FlandersArtSans-Regular" w:hAnsi="FlandersArtSans-Regular"/>
        </w:rPr>
        <w:t>circulaire economie projecten</w:t>
      </w:r>
      <w:r>
        <w:rPr>
          <w:rFonts w:ascii="FlandersArtSans-Regular" w:hAnsi="FlandersArtSans-Regular"/>
        </w:rPr>
        <w:t xml:space="preserve"> uit de Open Call Circulaire Economie</w:t>
      </w:r>
      <w:r w:rsidRPr="00553D40">
        <w:rPr>
          <w:rFonts w:ascii="FlandersArtSans-Regular" w:hAnsi="FlandersArtSans-Regular"/>
        </w:rPr>
        <w:t xml:space="preserve">. </w:t>
      </w:r>
      <w:r>
        <w:rPr>
          <w:rFonts w:ascii="FlandersArtSans-Regular" w:hAnsi="FlandersArtSans-Regular"/>
        </w:rPr>
        <w:t>V</w:t>
      </w:r>
      <w:r w:rsidRPr="00553D40">
        <w:rPr>
          <w:rFonts w:ascii="FlandersArtSans-Regular" w:hAnsi="FlandersArtSans-Regular"/>
        </w:rPr>
        <w:t xml:space="preserve">olgende juridische knelpunten </w:t>
      </w:r>
      <w:r>
        <w:rPr>
          <w:rFonts w:ascii="FlandersArtSans-Regular" w:hAnsi="FlandersArtSans-Regular"/>
        </w:rPr>
        <w:t>kwamen hier aan bod</w:t>
      </w:r>
      <w:r w:rsidRPr="00553D40">
        <w:rPr>
          <w:rFonts w:ascii="FlandersArtSans-Regular" w:hAnsi="FlandersArtSans-Regular"/>
        </w:rPr>
        <w:t>: het afvalstoffenrecht</w:t>
      </w:r>
      <w:r>
        <w:rPr>
          <w:rFonts w:ascii="FlandersArtSans-Regular" w:hAnsi="FlandersArtSans-Regular"/>
        </w:rPr>
        <w:t xml:space="preserve"> </w:t>
      </w:r>
      <w:r w:rsidRPr="00553D40">
        <w:rPr>
          <w:rFonts w:ascii="FlandersArtSans-Regular" w:hAnsi="FlandersArtSans-Regular"/>
        </w:rPr>
        <w:t>en de kwalificatie als afvalstof, duurzame/circulaire overheidsopdrachten, de aan- en afwezigheid van productnormen, deelplatformen en de product-als-dienstverlening en</w:t>
      </w:r>
      <w:r>
        <w:rPr>
          <w:rFonts w:ascii="FlandersArtSans-Regular" w:hAnsi="FlandersArtSans-Regular"/>
        </w:rPr>
        <w:t xml:space="preserve"> </w:t>
      </w:r>
      <w:r w:rsidRPr="00553D40">
        <w:rPr>
          <w:rFonts w:ascii="FlandersArtSans-Regular" w:hAnsi="FlandersArtSans-Regular"/>
        </w:rPr>
        <w:t>experimentenwetgeving en regelluwe zones ter bevordering van de (transitie naar een) circulaire economie.</w:t>
      </w:r>
    </w:p>
    <w:p w14:paraId="73AC5452" w14:textId="77777777" w:rsidR="000B43B3" w:rsidRDefault="000B43B3" w:rsidP="000B43B3">
      <w:pPr>
        <w:spacing w:after="0" w:line="240" w:lineRule="auto"/>
        <w:rPr>
          <w:rFonts w:ascii="FlandersArtSans-Regular" w:hAnsi="FlandersArtSans-Regular"/>
        </w:rPr>
      </w:pPr>
    </w:p>
    <w:p w14:paraId="477B9787" w14:textId="352BBBDC" w:rsidR="00B01456" w:rsidRDefault="002C6A75" w:rsidP="000B43B3">
      <w:pPr>
        <w:spacing w:after="0" w:line="240" w:lineRule="auto"/>
        <w:rPr>
          <w:rFonts w:ascii="FlandersArtSans-Regular" w:hAnsi="FlandersArtSans-Regular"/>
        </w:rPr>
      </w:pPr>
      <w:r w:rsidRPr="5339AC23">
        <w:rPr>
          <w:rFonts w:ascii="FlandersArtSans-Regular" w:hAnsi="FlandersArtSans-Regular"/>
        </w:rPr>
        <w:t>Naast de invalshoek van de concrete juridische knelpunten in specifieke circulaire economie projecten</w:t>
      </w:r>
      <w:r w:rsidR="009B6893" w:rsidRPr="5339AC23">
        <w:rPr>
          <w:rFonts w:ascii="FlandersArtSans-Regular" w:hAnsi="FlandersArtSans-Regular"/>
        </w:rPr>
        <w:t xml:space="preserve"> (bottom-up)</w:t>
      </w:r>
      <w:r w:rsidRPr="5339AC23">
        <w:rPr>
          <w:rFonts w:ascii="FlandersArtSans-Regular" w:hAnsi="FlandersArtSans-Regular"/>
        </w:rPr>
        <w:t xml:space="preserve">, loopt ook het beleid </w:t>
      </w:r>
      <w:r w:rsidR="009B6893" w:rsidRPr="5339AC23">
        <w:rPr>
          <w:rFonts w:ascii="FlandersArtSans-Regular" w:hAnsi="FlandersArtSans-Regular"/>
        </w:rPr>
        <w:t xml:space="preserve">(top-down) </w:t>
      </w:r>
      <w:r w:rsidRPr="5339AC23">
        <w:rPr>
          <w:rFonts w:ascii="FlandersArtSans-Regular" w:hAnsi="FlandersArtSans-Regular"/>
        </w:rPr>
        <w:t xml:space="preserve">tegen juridische belemmeringen aan. Deze belemmeringen situeren zich vooral op het vlak van fiscaliteit, bevoegdheidsverdeling en productwetgeving. </w:t>
      </w:r>
    </w:p>
    <w:p w14:paraId="69D2BA51" w14:textId="77777777" w:rsidR="000B43B3" w:rsidRPr="00553D40" w:rsidRDefault="000B43B3" w:rsidP="000B43B3">
      <w:pPr>
        <w:spacing w:after="0" w:line="240" w:lineRule="auto"/>
        <w:rPr>
          <w:rFonts w:ascii="FlandersArtSans-Regular" w:hAnsi="FlandersArtSans-Regular"/>
        </w:rPr>
      </w:pPr>
    </w:p>
    <w:p w14:paraId="0D04D4AF" w14:textId="544295A2" w:rsidR="2DCF733B" w:rsidRDefault="6F47B085" w:rsidP="000B43B3">
      <w:pPr>
        <w:spacing w:after="0" w:line="240" w:lineRule="auto"/>
        <w:rPr>
          <w:rFonts w:ascii="FlandersArtSans-Regular" w:eastAsia="FlandersArtSans-Regular" w:hAnsi="FlandersArtSans-Regular" w:cs="FlandersArtSans-Regular"/>
        </w:rPr>
      </w:pPr>
      <w:r w:rsidRPr="27512222">
        <w:rPr>
          <w:rFonts w:ascii="FlandersArtSans-Regular" w:eastAsia="FlandersArtSans-Regular" w:hAnsi="FlandersArtSans-Regular" w:cs="FlandersArtSans-Regular"/>
        </w:rPr>
        <w:t xml:space="preserve">De indiener </w:t>
      </w:r>
      <w:r w:rsidR="2DCF733B" w:rsidRPr="27512222">
        <w:rPr>
          <w:rFonts w:ascii="FlandersArtSans-Regular" w:eastAsia="FlandersArtSans-Regular" w:hAnsi="FlandersArtSans-Regular" w:cs="FlandersArtSans-Regular"/>
        </w:rPr>
        <w:t xml:space="preserve">moet in staat zijn om minstens op de volgende </w:t>
      </w:r>
      <w:r w:rsidR="2DCF733B" w:rsidRPr="27512222">
        <w:rPr>
          <w:rFonts w:ascii="FlandersArtSans-Regular" w:eastAsia="FlandersArtSans-Regular" w:hAnsi="FlandersArtSans-Regular" w:cs="FlandersArtSans-Regular"/>
          <w:b/>
          <w:bCs/>
        </w:rPr>
        <w:t>onderzoeksvragen</w:t>
      </w:r>
      <w:r w:rsidR="2DCF733B" w:rsidRPr="27512222">
        <w:rPr>
          <w:rFonts w:ascii="FlandersArtSans-Regular" w:eastAsia="FlandersArtSans-Regular" w:hAnsi="FlandersArtSans-Regular" w:cs="FlandersArtSans-Regular"/>
        </w:rPr>
        <w:t xml:space="preserve"> een antwoord te bieden:</w:t>
      </w:r>
    </w:p>
    <w:p w14:paraId="19734A63" w14:textId="77777777" w:rsidR="000B43B3" w:rsidRDefault="000B43B3" w:rsidP="000B43B3">
      <w:pPr>
        <w:spacing w:after="0" w:line="240" w:lineRule="auto"/>
        <w:rPr>
          <w:rFonts w:ascii="FlandersArtSans-Regular" w:hAnsi="FlandersArtSans-Regular" w:cs="Arial"/>
        </w:rPr>
      </w:pPr>
    </w:p>
    <w:p w14:paraId="65CC2FA9" w14:textId="4B211B27" w:rsidR="00A60796" w:rsidRDefault="00A60796" w:rsidP="000B43B3">
      <w:pPr>
        <w:pStyle w:val="Lijstalinea"/>
        <w:numPr>
          <w:ilvl w:val="0"/>
          <w:numId w:val="47"/>
        </w:numPr>
        <w:spacing w:after="0" w:line="240" w:lineRule="auto"/>
        <w:rPr>
          <w:rFonts w:ascii="FlandersArtSans-Regular" w:hAnsi="FlandersArtSans-Regular"/>
        </w:rPr>
      </w:pPr>
      <w:r w:rsidRPr="00597B79">
        <w:rPr>
          <w:rFonts w:ascii="FlandersArtSans-Regular" w:hAnsi="FlandersArtSans-Regular"/>
        </w:rPr>
        <w:t xml:space="preserve">Hoe kan fiscaliteit ingezet worden om circulaire producten te bevoordelen of lineaire producten te benadelen? Wat met de </w:t>
      </w:r>
      <w:proofErr w:type="spellStart"/>
      <w:r w:rsidRPr="00597B79">
        <w:rPr>
          <w:rFonts w:ascii="FlandersArtSans-Regular" w:hAnsi="FlandersArtSans-Regular"/>
        </w:rPr>
        <w:t>BTW</w:t>
      </w:r>
      <w:r w:rsidR="002C6A75">
        <w:rPr>
          <w:rFonts w:ascii="FlandersArtSans-Regular" w:hAnsi="FlandersArtSans-Regular"/>
        </w:rPr>
        <w:t>-</w:t>
      </w:r>
      <w:r w:rsidRPr="00597B79">
        <w:rPr>
          <w:rFonts w:ascii="FlandersArtSans-Regular" w:hAnsi="FlandersArtSans-Regular"/>
        </w:rPr>
        <w:t>wetgeving</w:t>
      </w:r>
      <w:proofErr w:type="spellEnd"/>
      <w:r w:rsidRPr="00597B79">
        <w:rPr>
          <w:rFonts w:ascii="FlandersArtSans-Regular" w:hAnsi="FlandersArtSans-Regular"/>
        </w:rPr>
        <w:t xml:space="preserve"> die </w:t>
      </w:r>
      <w:r w:rsidR="0011719A">
        <w:rPr>
          <w:rFonts w:ascii="FlandersArtSans-Regular" w:hAnsi="FlandersArtSans-Regular"/>
        </w:rPr>
        <w:t xml:space="preserve">voornamelijk </w:t>
      </w:r>
      <w:r w:rsidRPr="00597B79">
        <w:rPr>
          <w:rFonts w:ascii="FlandersArtSans-Regular" w:hAnsi="FlandersArtSans-Regular"/>
        </w:rPr>
        <w:t>Europees geregeld is?</w:t>
      </w:r>
    </w:p>
    <w:p w14:paraId="5304B969" w14:textId="5994B433" w:rsidR="0011719A" w:rsidRPr="00597B79" w:rsidRDefault="0011719A" w:rsidP="000B43B3">
      <w:pPr>
        <w:pStyle w:val="Lijstalinea"/>
        <w:numPr>
          <w:ilvl w:val="0"/>
          <w:numId w:val="47"/>
        </w:numPr>
        <w:spacing w:after="0" w:line="240" w:lineRule="auto"/>
        <w:rPr>
          <w:rFonts w:ascii="FlandersArtSans-Regular" w:hAnsi="FlandersArtSans-Regular"/>
        </w:rPr>
      </w:pPr>
      <w:r>
        <w:rPr>
          <w:rFonts w:ascii="FlandersArtSans-Regular" w:hAnsi="FlandersArtSans-Regular"/>
        </w:rPr>
        <w:t>Hoe kan de fiscale druk verschoven worden van arbeid naar het gebruik van grondstoffen (fiscale hervorming, groene fiscaliteit)?</w:t>
      </w:r>
    </w:p>
    <w:p w14:paraId="654D501E" w14:textId="5568F744" w:rsidR="00A60796" w:rsidRPr="00597B79" w:rsidRDefault="00A60796" w:rsidP="000B43B3">
      <w:pPr>
        <w:pStyle w:val="Lijstalinea"/>
        <w:numPr>
          <w:ilvl w:val="0"/>
          <w:numId w:val="47"/>
        </w:numPr>
        <w:spacing w:after="0" w:line="240" w:lineRule="auto"/>
        <w:rPr>
          <w:rFonts w:ascii="FlandersArtSans-Regular" w:hAnsi="FlandersArtSans-Regular"/>
        </w:rPr>
      </w:pPr>
      <w:r w:rsidRPr="00597B79">
        <w:rPr>
          <w:rFonts w:ascii="FlandersArtSans-Regular" w:hAnsi="FlandersArtSans-Regular"/>
        </w:rPr>
        <w:t xml:space="preserve">De circulaire economie gaat ook over het bevorderen van </w:t>
      </w:r>
      <w:proofErr w:type="spellStart"/>
      <w:r w:rsidRPr="00597B79">
        <w:rPr>
          <w:rFonts w:ascii="FlandersArtSans-Regular" w:hAnsi="FlandersArtSans-Regular"/>
        </w:rPr>
        <w:t>ecodesign</w:t>
      </w:r>
      <w:proofErr w:type="spellEnd"/>
      <w:r w:rsidRPr="00597B79">
        <w:rPr>
          <w:rFonts w:ascii="FlandersArtSans-Regular" w:hAnsi="FlandersArtSans-Regular"/>
        </w:rPr>
        <w:t>, het opleggen van productennormen, het verplichten of stimuleren van een minimaal aandeel gebruik van recyclaat</w:t>
      </w:r>
      <w:r w:rsidR="009B6893">
        <w:rPr>
          <w:rFonts w:ascii="FlandersArtSans-Regular" w:hAnsi="FlandersArtSans-Regular"/>
        </w:rPr>
        <w:t>,…</w:t>
      </w:r>
      <w:r w:rsidRPr="00597B79">
        <w:rPr>
          <w:rFonts w:ascii="FlandersArtSans-Regular" w:hAnsi="FlandersArtSans-Regular"/>
        </w:rPr>
        <w:t xml:space="preserve">Welke instrumenten kan Vlaanderen aanwenden vanuit de regionale </w:t>
      </w:r>
      <w:r w:rsidR="002C6A75">
        <w:rPr>
          <w:rFonts w:ascii="FlandersArtSans-Regular" w:hAnsi="FlandersArtSans-Regular"/>
        </w:rPr>
        <w:t>milieu</w:t>
      </w:r>
      <w:r w:rsidRPr="00597B79">
        <w:rPr>
          <w:rFonts w:ascii="FlandersArtSans-Regular" w:hAnsi="FlandersArtSans-Regular"/>
        </w:rPr>
        <w:t>bevoegdheid</w:t>
      </w:r>
      <w:r w:rsidR="002C6A75">
        <w:rPr>
          <w:rFonts w:ascii="FlandersArtSans-Regular" w:hAnsi="FlandersArtSans-Regular"/>
        </w:rPr>
        <w:t>?</w:t>
      </w:r>
      <w:r w:rsidRPr="00597B79">
        <w:rPr>
          <w:rFonts w:ascii="FlandersArtSans-Regular" w:hAnsi="FlandersArtSans-Regular"/>
        </w:rPr>
        <w:t xml:space="preserve"> </w:t>
      </w:r>
      <w:r w:rsidR="0011719A">
        <w:rPr>
          <w:rFonts w:ascii="FlandersArtSans-Regular" w:hAnsi="FlandersArtSans-Regular"/>
        </w:rPr>
        <w:t xml:space="preserve">Hoe zit het met de verdeling van de bevoegdheden tussen het federale en Vlaamse niveau? </w:t>
      </w:r>
    </w:p>
    <w:p w14:paraId="6207740D" w14:textId="265348A0" w:rsidR="00A60796" w:rsidRDefault="00A60796" w:rsidP="000B43B3">
      <w:pPr>
        <w:pStyle w:val="Lijstalinea"/>
        <w:numPr>
          <w:ilvl w:val="0"/>
          <w:numId w:val="47"/>
        </w:numPr>
        <w:spacing w:after="0" w:line="240" w:lineRule="auto"/>
        <w:rPr>
          <w:rFonts w:ascii="FlandersArtSans-Regular" w:hAnsi="FlandersArtSans-Regular"/>
        </w:rPr>
      </w:pPr>
      <w:r w:rsidRPr="00597B79">
        <w:rPr>
          <w:rFonts w:ascii="FlandersArtSans-Regular" w:hAnsi="FlandersArtSans-Regular"/>
        </w:rPr>
        <w:t xml:space="preserve">Hoe kan Vlaanderen meer grip krijgen op de ontwerpfase van producten </w:t>
      </w:r>
      <w:r w:rsidR="005C4D78">
        <w:rPr>
          <w:rFonts w:ascii="FlandersArtSans-Regular" w:hAnsi="FlandersArtSans-Regular"/>
        </w:rPr>
        <w:t xml:space="preserve">(design </w:t>
      </w:r>
      <w:proofErr w:type="spellStart"/>
      <w:r w:rsidR="005C4D78">
        <w:rPr>
          <w:rFonts w:ascii="FlandersArtSans-Regular" w:hAnsi="FlandersArtSans-Regular"/>
        </w:rPr>
        <w:t>for</w:t>
      </w:r>
      <w:proofErr w:type="spellEnd"/>
      <w:r w:rsidR="005C4D78">
        <w:rPr>
          <w:rFonts w:ascii="FlandersArtSans-Regular" w:hAnsi="FlandersArtSans-Regular"/>
        </w:rPr>
        <w:t xml:space="preserve"> </w:t>
      </w:r>
      <w:proofErr w:type="spellStart"/>
      <w:r w:rsidR="005C4D78">
        <w:rPr>
          <w:rFonts w:ascii="FlandersArtSans-Regular" w:hAnsi="FlandersArtSans-Regular"/>
        </w:rPr>
        <w:t>repair</w:t>
      </w:r>
      <w:proofErr w:type="spellEnd"/>
      <w:r w:rsidR="005C4D78">
        <w:rPr>
          <w:rFonts w:ascii="FlandersArtSans-Regular" w:hAnsi="FlandersArtSans-Regular"/>
        </w:rPr>
        <w:t xml:space="preserve">, design </w:t>
      </w:r>
      <w:proofErr w:type="spellStart"/>
      <w:r w:rsidR="005C4D78">
        <w:rPr>
          <w:rFonts w:ascii="FlandersArtSans-Regular" w:hAnsi="FlandersArtSans-Regular"/>
        </w:rPr>
        <w:t>for</w:t>
      </w:r>
      <w:proofErr w:type="spellEnd"/>
      <w:r w:rsidR="005C4D78">
        <w:rPr>
          <w:rFonts w:ascii="FlandersArtSans-Regular" w:hAnsi="FlandersArtSans-Regular"/>
        </w:rPr>
        <w:t xml:space="preserve"> recycling,…)</w:t>
      </w:r>
      <w:r w:rsidR="00181DD2">
        <w:rPr>
          <w:rFonts w:ascii="FlandersArtSans-Regular" w:hAnsi="FlandersArtSans-Regular"/>
        </w:rPr>
        <w:t xml:space="preserve"> </w:t>
      </w:r>
      <w:r w:rsidRPr="00597B79">
        <w:rPr>
          <w:rFonts w:ascii="FlandersArtSans-Regular" w:hAnsi="FlandersArtSans-Regular"/>
        </w:rPr>
        <w:t xml:space="preserve">en de inzet van </w:t>
      </w:r>
      <w:r w:rsidR="002C6A75">
        <w:rPr>
          <w:rFonts w:ascii="FlandersArtSans-Regular" w:hAnsi="FlandersArtSans-Regular"/>
        </w:rPr>
        <w:t xml:space="preserve">secundaire </w:t>
      </w:r>
      <w:r w:rsidRPr="00597B79">
        <w:rPr>
          <w:rFonts w:ascii="FlandersArtSans-Regular" w:hAnsi="FlandersArtSans-Regular"/>
        </w:rPr>
        <w:t>grondstoffen in het productieproces?</w:t>
      </w:r>
      <w:r w:rsidR="005C4D78">
        <w:rPr>
          <w:rFonts w:ascii="FlandersArtSans-Regular" w:hAnsi="FlandersArtSans-Regular"/>
        </w:rPr>
        <w:t xml:space="preserve"> Welke juridische instrumenten kunnen de levensduur van producten verlengen</w:t>
      </w:r>
      <w:r w:rsidR="0011719A">
        <w:rPr>
          <w:rFonts w:ascii="FlandersArtSans-Regular" w:hAnsi="FlandersArtSans-Regular"/>
        </w:rPr>
        <w:t xml:space="preserve"> (bv. garantieregeling) en het intensiever gebruik van goederen stimuleren (bv fiscale afschrijving)</w:t>
      </w:r>
      <w:r w:rsidR="005C4D78">
        <w:rPr>
          <w:rFonts w:ascii="FlandersArtSans-Regular" w:hAnsi="FlandersArtSans-Regular"/>
        </w:rPr>
        <w:t>?</w:t>
      </w:r>
    </w:p>
    <w:p w14:paraId="0074BD23" w14:textId="5824EAAC" w:rsidR="005C4D78" w:rsidRDefault="005C4D78" w:rsidP="000B43B3">
      <w:pPr>
        <w:pStyle w:val="Lijstalinea"/>
        <w:numPr>
          <w:ilvl w:val="0"/>
          <w:numId w:val="47"/>
        </w:numPr>
        <w:spacing w:after="0" w:line="240" w:lineRule="auto"/>
        <w:rPr>
          <w:rFonts w:ascii="FlandersArtSans-Regular" w:hAnsi="FlandersArtSans-Regular"/>
        </w:rPr>
      </w:pPr>
      <w:r>
        <w:rPr>
          <w:rFonts w:ascii="FlandersArtSans-Regular" w:hAnsi="FlandersArtSans-Regular"/>
        </w:rPr>
        <w:t>Hoe kan uitgebreide producentenverantwoordelijkheid (UPV) nog beter ingezet worden als instrument ter bevordering van de circulaire economie?</w:t>
      </w:r>
    </w:p>
    <w:p w14:paraId="1B4BB7FB" w14:textId="75835598" w:rsidR="0011719A" w:rsidRDefault="0011719A" w:rsidP="000B43B3">
      <w:pPr>
        <w:pStyle w:val="Lijstalinea"/>
        <w:numPr>
          <w:ilvl w:val="0"/>
          <w:numId w:val="47"/>
        </w:numPr>
        <w:spacing w:after="0" w:line="240" w:lineRule="auto"/>
        <w:rPr>
          <w:rFonts w:ascii="FlandersArtSans-Regular" w:hAnsi="FlandersArtSans-Regular"/>
        </w:rPr>
      </w:pPr>
      <w:r>
        <w:rPr>
          <w:rFonts w:ascii="FlandersArtSans-Regular" w:hAnsi="FlandersArtSans-Regular"/>
        </w:rPr>
        <w:t xml:space="preserve">Hoe kan </w:t>
      </w:r>
      <w:proofErr w:type="spellStart"/>
      <w:r>
        <w:rPr>
          <w:rFonts w:ascii="FlandersArtSans-Regular" w:hAnsi="FlandersArtSans-Regular"/>
        </w:rPr>
        <w:t>recycled</w:t>
      </w:r>
      <w:proofErr w:type="spellEnd"/>
      <w:r>
        <w:rPr>
          <w:rFonts w:ascii="FlandersArtSans-Regular" w:hAnsi="FlandersArtSans-Regular"/>
        </w:rPr>
        <w:t xml:space="preserve"> content bewezen en gecertificeerd worden?</w:t>
      </w:r>
    </w:p>
    <w:p w14:paraId="47DCD775" w14:textId="5092FB72" w:rsidR="005C4D78" w:rsidRPr="00597B79" w:rsidRDefault="005C4D78" w:rsidP="000B43B3">
      <w:pPr>
        <w:pStyle w:val="Lijstalinea"/>
        <w:numPr>
          <w:ilvl w:val="0"/>
          <w:numId w:val="47"/>
        </w:numPr>
        <w:spacing w:after="0" w:line="240" w:lineRule="auto"/>
        <w:rPr>
          <w:rFonts w:ascii="FlandersArtSans-Regular" w:hAnsi="FlandersArtSans-Regular"/>
        </w:rPr>
      </w:pPr>
      <w:r>
        <w:rPr>
          <w:rFonts w:ascii="FlandersArtSans-Regular" w:hAnsi="FlandersArtSans-Regular"/>
        </w:rPr>
        <w:t>Hoe omgaan met het spanningsveld tussen circulaire strategieën en voedselveiligheid, tussen circulariteit en de aanwezigheid van gevaarlijke stoffen</w:t>
      </w:r>
      <w:r w:rsidR="00181DD2">
        <w:rPr>
          <w:rFonts w:ascii="FlandersArtSans-Regular" w:hAnsi="FlandersArtSans-Regular"/>
        </w:rPr>
        <w:t xml:space="preserve"> / gezondheid</w:t>
      </w:r>
      <w:r>
        <w:rPr>
          <w:rFonts w:ascii="FlandersArtSans-Regular" w:hAnsi="FlandersArtSans-Regular"/>
        </w:rPr>
        <w:t xml:space="preserve">,.. </w:t>
      </w:r>
    </w:p>
    <w:p w14:paraId="52FBF8CE" w14:textId="77777777" w:rsidR="00A60796" w:rsidRDefault="00A60796" w:rsidP="000B43B3">
      <w:pPr>
        <w:pStyle w:val="Lijstalinea"/>
        <w:numPr>
          <w:ilvl w:val="0"/>
          <w:numId w:val="42"/>
        </w:numPr>
        <w:spacing w:after="0" w:line="240" w:lineRule="auto"/>
        <w:rPr>
          <w:lang w:eastAsia="nl-NL"/>
        </w:rPr>
      </w:pPr>
      <w:r>
        <w:rPr>
          <w:lang w:eastAsia="nl-NL"/>
        </w:rPr>
        <w:t>…</w:t>
      </w:r>
    </w:p>
    <w:p w14:paraId="2784C7C3" w14:textId="77777777" w:rsidR="00A60796" w:rsidRPr="00E23DD6" w:rsidRDefault="00A60796" w:rsidP="000B43B3">
      <w:pPr>
        <w:spacing w:after="0" w:line="240" w:lineRule="auto"/>
        <w:rPr>
          <w:rFonts w:ascii="FlandersArtSans-Regular" w:hAnsi="FlandersArtSans-Regular"/>
        </w:rPr>
      </w:pPr>
    </w:p>
    <w:p w14:paraId="2BF03DE9" w14:textId="018C0E23" w:rsidR="00A60796" w:rsidRPr="001C765A" w:rsidRDefault="00F20A48" w:rsidP="00A60796">
      <w:pPr>
        <w:pStyle w:val="Kop3"/>
      </w:pPr>
      <w:bookmarkStart w:id="138" w:name="_Toc75858019"/>
      <w:bookmarkStart w:id="139" w:name="_Toc80024028"/>
      <w:r>
        <w:t>Cluster 5:</w:t>
      </w:r>
      <w:r w:rsidR="00DC6627">
        <w:t xml:space="preserve"> Discourse, g</w:t>
      </w:r>
      <w:r w:rsidR="00A60796">
        <w:t xml:space="preserve">edrag </w:t>
      </w:r>
      <w:r w:rsidR="00DC6627">
        <w:t xml:space="preserve">en sturingsstrategieën </w:t>
      </w:r>
      <w:r w:rsidR="00A60796">
        <w:t>in de circulaire economie</w:t>
      </w:r>
      <w:bookmarkEnd w:id="138"/>
      <w:bookmarkEnd w:id="139"/>
    </w:p>
    <w:p w14:paraId="568D8A85" w14:textId="60B50E5E" w:rsidR="0016031B" w:rsidRDefault="00A60796" w:rsidP="00E23DD6">
      <w:pPr>
        <w:spacing w:after="0" w:line="240" w:lineRule="auto"/>
        <w:rPr>
          <w:rFonts w:ascii="FlandersArtSans-Regular" w:hAnsi="FlandersArtSans-Regular"/>
        </w:rPr>
      </w:pPr>
      <w:r w:rsidRPr="00842775">
        <w:rPr>
          <w:rFonts w:ascii="FlandersArtSans-Regular" w:hAnsi="FlandersArtSans-Regular"/>
        </w:rPr>
        <w:t xml:space="preserve">De transitie naar een circulaire economie </w:t>
      </w:r>
      <w:r>
        <w:rPr>
          <w:rFonts w:ascii="FlandersArtSans-Regular" w:hAnsi="FlandersArtSans-Regular"/>
        </w:rPr>
        <w:t xml:space="preserve">vergt </w:t>
      </w:r>
      <w:r w:rsidRPr="00842775">
        <w:rPr>
          <w:rFonts w:ascii="FlandersArtSans-Regular" w:hAnsi="FlandersArtSans-Regular"/>
        </w:rPr>
        <w:t>gedragsaanpassingen van burgers, bedrijven en</w:t>
      </w:r>
      <w:r w:rsidR="00031B1C">
        <w:rPr>
          <w:rFonts w:ascii="FlandersArtSans-Regular" w:hAnsi="FlandersArtSans-Regular"/>
        </w:rPr>
        <w:t xml:space="preserve"> </w:t>
      </w:r>
      <w:r w:rsidRPr="00842775">
        <w:rPr>
          <w:rFonts w:ascii="FlandersArtSans-Regular" w:hAnsi="FlandersArtSans-Regular"/>
        </w:rPr>
        <w:t xml:space="preserve">organisaties. </w:t>
      </w:r>
      <w:r w:rsidR="00031B1C">
        <w:rPr>
          <w:rFonts w:ascii="FlandersArtSans-Regular" w:hAnsi="FlandersArtSans-Regular"/>
        </w:rPr>
        <w:t>Om het circulaire economie beleid vorm te geven is i</w:t>
      </w:r>
      <w:r w:rsidRPr="00842775">
        <w:rPr>
          <w:rFonts w:ascii="FlandersArtSans-Regular" w:hAnsi="FlandersArtSans-Regular"/>
        </w:rPr>
        <w:t xml:space="preserve">nzicht </w:t>
      </w:r>
      <w:r w:rsidR="00031B1C">
        <w:rPr>
          <w:rFonts w:ascii="FlandersArtSans-Regular" w:hAnsi="FlandersArtSans-Regular"/>
        </w:rPr>
        <w:t xml:space="preserve">nodig </w:t>
      </w:r>
      <w:r w:rsidRPr="00842775">
        <w:rPr>
          <w:rFonts w:ascii="FlandersArtSans-Regular" w:hAnsi="FlandersArtSans-Regular"/>
        </w:rPr>
        <w:t>in het gedrag van burgers</w:t>
      </w:r>
      <w:r w:rsidR="00031B1C">
        <w:rPr>
          <w:rFonts w:ascii="FlandersArtSans-Regular" w:hAnsi="FlandersArtSans-Regular"/>
        </w:rPr>
        <w:t xml:space="preserve">, </w:t>
      </w:r>
      <w:r w:rsidRPr="00842775">
        <w:rPr>
          <w:rFonts w:ascii="FlandersArtSans-Regular" w:hAnsi="FlandersArtSans-Regular"/>
        </w:rPr>
        <w:t>bedrijven</w:t>
      </w:r>
      <w:r w:rsidR="00031B1C">
        <w:rPr>
          <w:rFonts w:ascii="FlandersArtSans-Regular" w:hAnsi="FlandersArtSans-Regular"/>
        </w:rPr>
        <w:t xml:space="preserve"> en organisaties</w:t>
      </w:r>
      <w:r w:rsidRPr="00842775">
        <w:rPr>
          <w:rFonts w:ascii="FlandersArtSans-Regular" w:hAnsi="FlandersArtSans-Regular"/>
        </w:rPr>
        <w:t xml:space="preserve">, en in de beweegredenen </w:t>
      </w:r>
      <w:r w:rsidR="00DC6627">
        <w:rPr>
          <w:rFonts w:ascii="FlandersArtSans-Regular" w:hAnsi="FlandersArtSans-Regular"/>
        </w:rPr>
        <w:t>(beeldvorming</w:t>
      </w:r>
      <w:r w:rsidR="0016031B">
        <w:rPr>
          <w:rFonts w:ascii="FlandersArtSans-Regular" w:hAnsi="FlandersArtSans-Regular"/>
        </w:rPr>
        <w:t xml:space="preserve"> of discourse) </w:t>
      </w:r>
      <w:r w:rsidRPr="00842775">
        <w:rPr>
          <w:rFonts w:ascii="FlandersArtSans-Regular" w:hAnsi="FlandersArtSans-Regular"/>
        </w:rPr>
        <w:t xml:space="preserve">achter </w:t>
      </w:r>
      <w:r w:rsidR="00031B1C">
        <w:rPr>
          <w:rFonts w:ascii="FlandersArtSans-Regular" w:hAnsi="FlandersArtSans-Regular"/>
        </w:rPr>
        <w:t xml:space="preserve">hun </w:t>
      </w:r>
      <w:r w:rsidRPr="00842775">
        <w:rPr>
          <w:rFonts w:ascii="FlandersArtSans-Regular" w:hAnsi="FlandersArtSans-Regular"/>
        </w:rPr>
        <w:t>concrete gedragingen.</w:t>
      </w:r>
      <w:r>
        <w:rPr>
          <w:rFonts w:ascii="FlandersArtSans-Regular" w:hAnsi="FlandersArtSans-Regular"/>
        </w:rPr>
        <w:t xml:space="preserve"> </w:t>
      </w:r>
      <w:r w:rsidR="0016031B">
        <w:rPr>
          <w:rFonts w:ascii="FlandersArtSans-Regular" w:hAnsi="FlandersArtSans-Regular"/>
        </w:rPr>
        <w:t xml:space="preserve">Dit kan concrete aanleiding geven om sturingsstrategieën aan te passen. </w:t>
      </w:r>
      <w:r w:rsidR="00031B1C">
        <w:rPr>
          <w:rFonts w:ascii="FlandersArtSans-Regular" w:hAnsi="FlandersArtSans-Regular"/>
        </w:rPr>
        <w:t xml:space="preserve">Deze </w:t>
      </w:r>
      <w:proofErr w:type="spellStart"/>
      <w:r w:rsidR="00031B1C">
        <w:rPr>
          <w:rFonts w:ascii="FlandersArtSans-Regular" w:hAnsi="FlandersArtSans-Regular"/>
        </w:rPr>
        <w:t>onderzoekscluster</w:t>
      </w:r>
      <w:proofErr w:type="spellEnd"/>
      <w:r w:rsidR="00031B1C">
        <w:rPr>
          <w:rFonts w:ascii="FlandersArtSans-Regular" w:hAnsi="FlandersArtSans-Regular"/>
        </w:rPr>
        <w:t xml:space="preserve"> gaat dieper in op de </w:t>
      </w:r>
      <w:proofErr w:type="spellStart"/>
      <w:r w:rsidR="00031B1C">
        <w:rPr>
          <w:rFonts w:ascii="FlandersArtSans-Regular" w:hAnsi="FlandersArtSans-Regular"/>
        </w:rPr>
        <w:t>s</w:t>
      </w:r>
      <w:r w:rsidR="00031B1C" w:rsidRPr="004C5372">
        <w:rPr>
          <w:rFonts w:ascii="FlandersArtSans-Regular" w:hAnsi="FlandersArtSans-Regular"/>
        </w:rPr>
        <w:t>ocia</w:t>
      </w:r>
      <w:r w:rsidR="00DC6627">
        <w:rPr>
          <w:rFonts w:ascii="FlandersArtSans-Regular" w:hAnsi="FlandersArtSans-Regular"/>
        </w:rPr>
        <w:t>al-psychologische</w:t>
      </w:r>
      <w:proofErr w:type="spellEnd"/>
      <w:r w:rsidR="00DC6627">
        <w:rPr>
          <w:rFonts w:ascii="FlandersArtSans-Regular" w:hAnsi="FlandersArtSans-Regular"/>
        </w:rPr>
        <w:t xml:space="preserve"> en beleidswetenschappelijke </w:t>
      </w:r>
      <w:r w:rsidR="00031B1C" w:rsidRPr="004C5372">
        <w:rPr>
          <w:rFonts w:ascii="FlandersArtSans-Regular" w:hAnsi="FlandersArtSans-Regular"/>
        </w:rPr>
        <w:t>kant van de circulaire economie</w:t>
      </w:r>
      <w:r w:rsidR="0016031B">
        <w:rPr>
          <w:rFonts w:ascii="FlandersArtSans-Regular" w:hAnsi="FlandersArtSans-Regular"/>
        </w:rPr>
        <w:t>.</w:t>
      </w:r>
    </w:p>
    <w:p w14:paraId="1CF50FBB" w14:textId="77777777" w:rsidR="00E23DD6" w:rsidRDefault="00E23DD6" w:rsidP="00E23DD6">
      <w:pPr>
        <w:spacing w:after="0" w:line="240" w:lineRule="auto"/>
        <w:rPr>
          <w:rFonts w:ascii="FlandersArtSans-Regular" w:hAnsi="FlandersArtSans-Regular"/>
        </w:rPr>
      </w:pPr>
    </w:p>
    <w:p w14:paraId="3A83E4B8" w14:textId="00693BC6" w:rsidR="00A60796" w:rsidRDefault="0016031B" w:rsidP="00E23DD6">
      <w:pPr>
        <w:spacing w:after="0" w:line="240" w:lineRule="auto"/>
        <w:rPr>
          <w:rFonts w:ascii="FlandersArtSans-Regular" w:hAnsi="FlandersArtSans-Regular"/>
        </w:rPr>
      </w:pPr>
      <w:r>
        <w:rPr>
          <w:rFonts w:ascii="FlandersArtSans-Regular" w:hAnsi="FlandersArtSans-Regular"/>
        </w:rPr>
        <w:t xml:space="preserve">Startpunt is de gewenste maar complexe systeemverandering. </w:t>
      </w:r>
      <w:r w:rsidRPr="0016031B">
        <w:rPr>
          <w:rFonts w:ascii="FlandersArtSans-Regular" w:hAnsi="FlandersArtSans-Regular"/>
        </w:rPr>
        <w:t>Hoe passen bedrijven en burgers hun gedrag aan als gevolg van veranderende omstandigheden en beleids</w:t>
      </w:r>
      <w:r>
        <w:rPr>
          <w:rFonts w:ascii="FlandersArtSans-Regular" w:hAnsi="FlandersArtSans-Regular"/>
        </w:rPr>
        <w:t>doel</w:t>
      </w:r>
      <w:r w:rsidR="00F87D2A">
        <w:rPr>
          <w:rFonts w:ascii="FlandersArtSans-Regular" w:hAnsi="FlandersArtSans-Regular"/>
        </w:rPr>
        <w:t>stellingen en maatregelen?</w:t>
      </w:r>
      <w:r>
        <w:rPr>
          <w:rFonts w:ascii="FlandersArtSans-Regular" w:hAnsi="FlandersArtSans-Regular"/>
        </w:rPr>
        <w:t xml:space="preserve"> </w:t>
      </w:r>
      <w:r w:rsidR="00F87D2A">
        <w:rPr>
          <w:rFonts w:ascii="FlandersArtSans-Regular" w:hAnsi="FlandersArtSans-Regular"/>
        </w:rPr>
        <w:t xml:space="preserve">En in hoeverre moeten we de </w:t>
      </w:r>
      <w:r>
        <w:rPr>
          <w:rFonts w:ascii="FlandersArtSans-Regular" w:hAnsi="FlandersArtSans-Regular"/>
        </w:rPr>
        <w:t>theorie en praktijk van beleidsvoering en sturing</w:t>
      </w:r>
      <w:r w:rsidR="00F87D2A">
        <w:rPr>
          <w:rFonts w:ascii="FlandersArtSans-Regular" w:hAnsi="FlandersArtSans-Regular"/>
        </w:rPr>
        <w:t>smodellen</w:t>
      </w:r>
      <w:r>
        <w:rPr>
          <w:rFonts w:ascii="FlandersArtSans-Regular" w:hAnsi="FlandersArtSans-Regular"/>
        </w:rPr>
        <w:t xml:space="preserve"> </w:t>
      </w:r>
      <w:r w:rsidR="00F87D2A">
        <w:rPr>
          <w:rFonts w:ascii="FlandersArtSans-Regular" w:hAnsi="FlandersArtSans-Regular"/>
        </w:rPr>
        <w:t xml:space="preserve">aanpassen op basis van inzichten over gedrag, draagvlakcreatie en de dynamiek in de samenleving? </w:t>
      </w:r>
    </w:p>
    <w:p w14:paraId="70EA2ED9" w14:textId="4BEBBBE7" w:rsidR="00A60796" w:rsidRDefault="00A60796" w:rsidP="00E23DD6">
      <w:pPr>
        <w:spacing w:after="0" w:line="240" w:lineRule="auto"/>
        <w:rPr>
          <w:rFonts w:ascii="FlandersArtSans-Regular" w:hAnsi="FlandersArtSans-Regular"/>
        </w:rPr>
      </w:pPr>
      <w:r w:rsidRPr="5339AC23">
        <w:rPr>
          <w:rFonts w:ascii="FlandersArtSans-Regular" w:hAnsi="FlandersArtSans-Regular"/>
        </w:rPr>
        <w:lastRenderedPageBreak/>
        <w:t>Het Steunpunt CE 2017-2021 onderzocht reeds een aantal aspecten van circulair gedrag van consumenten. Zo werd er een bevraging gedaan naar de bereidheid tot autodelen (en de barrières hiervoor) alsook naar de houding van consumenten ten opzichte van circulaire businessmodellen. Meer inzicht is nodig in gedrag(</w:t>
      </w:r>
      <w:proofErr w:type="spellStart"/>
      <w:r w:rsidRPr="5339AC23">
        <w:rPr>
          <w:rFonts w:ascii="FlandersArtSans-Regular" w:hAnsi="FlandersArtSans-Regular"/>
        </w:rPr>
        <w:t>swijziging</w:t>
      </w:r>
      <w:proofErr w:type="spellEnd"/>
      <w:r w:rsidRPr="5339AC23">
        <w:rPr>
          <w:rFonts w:ascii="FlandersArtSans-Regular" w:hAnsi="FlandersArtSans-Regular"/>
        </w:rPr>
        <w:t xml:space="preserve">) en strategische keuzemogelijkheden van consumenten, organisaties en bedrijven ten aanzien van circulariteit. </w:t>
      </w:r>
    </w:p>
    <w:p w14:paraId="2D94699B" w14:textId="77777777" w:rsidR="00E23DD6" w:rsidRDefault="00E23DD6" w:rsidP="00E23DD6">
      <w:pPr>
        <w:spacing w:after="0" w:line="240" w:lineRule="auto"/>
        <w:rPr>
          <w:rFonts w:ascii="FlandersArtSans-Regular" w:hAnsi="FlandersArtSans-Regular"/>
        </w:rPr>
      </w:pPr>
    </w:p>
    <w:p w14:paraId="1E2B1F5E" w14:textId="31A42D3C" w:rsidR="7ADDD4B2" w:rsidRDefault="1903D0D4" w:rsidP="00E23DD6">
      <w:pPr>
        <w:spacing w:after="0" w:line="240" w:lineRule="auto"/>
        <w:rPr>
          <w:rFonts w:ascii="FlandersArtSans-Regular" w:eastAsia="FlandersArtSans-Regular" w:hAnsi="FlandersArtSans-Regular" w:cs="FlandersArtSans-Regular"/>
        </w:rPr>
      </w:pPr>
      <w:r w:rsidRPr="27512222">
        <w:rPr>
          <w:rFonts w:ascii="FlandersArtSans-Regular" w:eastAsia="FlandersArtSans-Regular" w:hAnsi="FlandersArtSans-Regular" w:cs="FlandersArtSans-Regular"/>
        </w:rPr>
        <w:t xml:space="preserve">De indiener </w:t>
      </w:r>
      <w:r w:rsidR="7ADDD4B2" w:rsidRPr="27512222">
        <w:rPr>
          <w:rFonts w:ascii="FlandersArtSans-Regular" w:eastAsia="FlandersArtSans-Regular" w:hAnsi="FlandersArtSans-Regular" w:cs="FlandersArtSans-Regular"/>
        </w:rPr>
        <w:t xml:space="preserve">moet in staat zijn om minstens op de volgende </w:t>
      </w:r>
      <w:r w:rsidR="7ADDD4B2" w:rsidRPr="27512222">
        <w:rPr>
          <w:rFonts w:ascii="FlandersArtSans-Regular" w:eastAsia="FlandersArtSans-Regular" w:hAnsi="FlandersArtSans-Regular" w:cs="FlandersArtSans-Regular"/>
          <w:b/>
          <w:bCs/>
        </w:rPr>
        <w:t>onderzoeksvragen</w:t>
      </w:r>
      <w:r w:rsidR="7ADDD4B2" w:rsidRPr="27512222">
        <w:rPr>
          <w:rFonts w:ascii="FlandersArtSans-Regular" w:eastAsia="FlandersArtSans-Regular" w:hAnsi="FlandersArtSans-Regular" w:cs="FlandersArtSans-Regular"/>
        </w:rPr>
        <w:t xml:space="preserve"> een antwoord te bieden:</w:t>
      </w:r>
    </w:p>
    <w:p w14:paraId="02682D0B" w14:textId="77777777" w:rsidR="00E23DD6" w:rsidRDefault="00E23DD6" w:rsidP="00E23DD6">
      <w:pPr>
        <w:spacing w:after="0" w:line="240" w:lineRule="auto"/>
        <w:rPr>
          <w:rFonts w:ascii="FlandersArtSans-Regular" w:hAnsi="FlandersArtSans-Regular" w:cs="Arial"/>
        </w:rPr>
      </w:pPr>
    </w:p>
    <w:p w14:paraId="179D174D" w14:textId="13E1CF6D" w:rsidR="00A60796" w:rsidRDefault="00A60796" w:rsidP="00E23DD6">
      <w:pPr>
        <w:pStyle w:val="Lijstalinea"/>
        <w:numPr>
          <w:ilvl w:val="0"/>
          <w:numId w:val="43"/>
        </w:numPr>
        <w:spacing w:after="0" w:line="240" w:lineRule="auto"/>
        <w:rPr>
          <w:rFonts w:ascii="FlandersArtSans-Regular" w:hAnsi="FlandersArtSans-Regular"/>
        </w:rPr>
      </w:pPr>
      <w:r w:rsidRPr="416A33FD">
        <w:rPr>
          <w:rFonts w:ascii="FlandersArtSans-Regular" w:hAnsi="FlandersArtSans-Regular"/>
        </w:rPr>
        <w:t xml:space="preserve">Hoe ver staan </w:t>
      </w:r>
      <w:r w:rsidR="3D682CEB" w:rsidRPr="416A33FD">
        <w:rPr>
          <w:rFonts w:ascii="FlandersArtSans-Regular" w:hAnsi="FlandersArtSans-Regular"/>
        </w:rPr>
        <w:t xml:space="preserve">burgers </w:t>
      </w:r>
      <w:r w:rsidRPr="416A33FD">
        <w:rPr>
          <w:rFonts w:ascii="FlandersArtSans-Regular" w:hAnsi="FlandersArtSans-Regular"/>
        </w:rPr>
        <w:t>in het stellen van circulair gedrag (</w:t>
      </w:r>
      <w:r w:rsidR="00031B1C" w:rsidRPr="416A33FD">
        <w:rPr>
          <w:rFonts w:ascii="FlandersArtSans-Regular" w:hAnsi="FlandersArtSans-Regular"/>
        </w:rPr>
        <w:t>bv.</w:t>
      </w:r>
      <w:r w:rsidRPr="416A33FD">
        <w:rPr>
          <w:rFonts w:ascii="FlandersArtSans-Regular" w:hAnsi="FlandersArtSans-Regular"/>
        </w:rPr>
        <w:t xml:space="preserve"> hergebruik, minder consumeren, gebruik i.p.v. bezit,.) en organisaties en bedrijven in het inzetten op circulaire strategieën (</w:t>
      </w:r>
      <w:r w:rsidR="00031B1C" w:rsidRPr="416A33FD">
        <w:rPr>
          <w:rFonts w:ascii="FlandersArtSans-Regular" w:hAnsi="FlandersArtSans-Regular"/>
        </w:rPr>
        <w:t>bv. herstel, product-dienstcombinaties, inzetten van secundaire grondstoffen,…</w:t>
      </w:r>
      <w:r w:rsidRPr="416A33FD">
        <w:rPr>
          <w:rFonts w:ascii="FlandersArtSans-Regular" w:hAnsi="FlandersArtSans-Regular"/>
        </w:rPr>
        <w:t>)?</w:t>
      </w:r>
      <w:r w:rsidR="00031B1C" w:rsidRPr="416A33FD">
        <w:rPr>
          <w:rFonts w:ascii="FlandersArtSans-Regular" w:hAnsi="FlandersArtSans-Regular"/>
        </w:rPr>
        <w:t xml:space="preserve"> </w:t>
      </w:r>
      <w:r w:rsidR="00F87D2A" w:rsidRPr="416A33FD">
        <w:rPr>
          <w:rFonts w:ascii="FlandersArtSans-Regular" w:hAnsi="FlandersArtSans-Regular"/>
        </w:rPr>
        <w:t>Welke overtuigingen en visies spelen e</w:t>
      </w:r>
      <w:r w:rsidR="005A2EA6" w:rsidRPr="416A33FD">
        <w:rPr>
          <w:rFonts w:ascii="FlandersArtSans-Regular" w:hAnsi="FlandersArtSans-Regular"/>
        </w:rPr>
        <w:t xml:space="preserve">en </w:t>
      </w:r>
      <w:r w:rsidR="00F87D2A" w:rsidRPr="416A33FD">
        <w:rPr>
          <w:rFonts w:ascii="FlandersArtSans-Regular" w:hAnsi="FlandersArtSans-Regular"/>
        </w:rPr>
        <w:t xml:space="preserve">rol? </w:t>
      </w:r>
      <w:r w:rsidR="00031B1C" w:rsidRPr="416A33FD">
        <w:rPr>
          <w:rFonts w:ascii="FlandersArtSans-Regular" w:hAnsi="FlandersArtSans-Regular"/>
        </w:rPr>
        <w:t>Dit gaat over het inschatten van de vraagzijde van de circulaire economie en de bereidheid van burgers, organisaties en bedrijven om aan de circulaire economie deel te nemen.</w:t>
      </w:r>
    </w:p>
    <w:p w14:paraId="0093A6C4" w14:textId="58DF50AD" w:rsidR="00A60796" w:rsidRDefault="00A60796" w:rsidP="00E23DD6">
      <w:pPr>
        <w:pStyle w:val="Lijstalinea"/>
        <w:numPr>
          <w:ilvl w:val="0"/>
          <w:numId w:val="43"/>
        </w:numPr>
        <w:spacing w:after="0" w:line="240" w:lineRule="auto"/>
        <w:rPr>
          <w:rFonts w:ascii="FlandersArtSans-Regular" w:hAnsi="FlandersArtSans-Regular"/>
        </w:rPr>
      </w:pPr>
      <w:r>
        <w:rPr>
          <w:rFonts w:ascii="FlandersArtSans-Regular" w:hAnsi="FlandersArtSans-Regular"/>
        </w:rPr>
        <w:t>Hoe kunnen we het gedrag van consumenten en de strategie van bedrijven</w:t>
      </w:r>
      <w:r w:rsidR="00031B1C">
        <w:rPr>
          <w:rFonts w:ascii="FlandersArtSans-Regular" w:hAnsi="FlandersArtSans-Regular"/>
        </w:rPr>
        <w:t xml:space="preserve"> of </w:t>
      </w:r>
      <w:r>
        <w:rPr>
          <w:rFonts w:ascii="FlandersArtSans-Regular" w:hAnsi="FlandersArtSans-Regular"/>
        </w:rPr>
        <w:t xml:space="preserve">organisaties </w:t>
      </w:r>
      <w:r w:rsidR="00031B1C">
        <w:rPr>
          <w:rFonts w:ascii="FlandersArtSans-Regular" w:hAnsi="FlandersArtSans-Regular"/>
        </w:rPr>
        <w:t xml:space="preserve">beïnvloeden </w:t>
      </w:r>
      <w:r>
        <w:rPr>
          <w:rFonts w:ascii="FlandersArtSans-Regular" w:hAnsi="FlandersArtSans-Regular"/>
        </w:rPr>
        <w:t>naar meer circulair gedrag? Welke instrumenten kunnen we hiervoor inzetten (bv</w:t>
      </w:r>
      <w:r w:rsidR="006277E2">
        <w:rPr>
          <w:rFonts w:ascii="FlandersArtSans-Regular" w:hAnsi="FlandersArtSans-Regular"/>
        </w:rPr>
        <w:t>.</w:t>
      </w:r>
      <w:r>
        <w:rPr>
          <w:rFonts w:ascii="FlandersArtSans-Regular" w:hAnsi="FlandersArtSans-Regular"/>
        </w:rPr>
        <w:t xml:space="preserve"> financiële instrumenten, wetgeving, sensibilisering</w:t>
      </w:r>
      <w:r w:rsidR="00F87D2A">
        <w:rPr>
          <w:rFonts w:ascii="FlandersArtSans-Regular" w:hAnsi="FlandersArtSans-Regular"/>
        </w:rPr>
        <w:t>, pa</w:t>
      </w:r>
      <w:r w:rsidR="005A2EA6">
        <w:rPr>
          <w:rFonts w:ascii="FlandersArtSans-Regular" w:hAnsi="FlandersArtSans-Regular"/>
        </w:rPr>
        <w:t>rticipatie</w:t>
      </w:r>
      <w:r>
        <w:rPr>
          <w:rFonts w:ascii="FlandersArtSans-Regular" w:hAnsi="FlandersArtSans-Regular"/>
        </w:rPr>
        <w:t>,…)</w:t>
      </w:r>
      <w:r w:rsidR="00031B1C">
        <w:rPr>
          <w:rFonts w:ascii="FlandersArtSans-Regular" w:hAnsi="FlandersArtSans-Regular"/>
        </w:rPr>
        <w:t>?</w:t>
      </w:r>
    </w:p>
    <w:p w14:paraId="3B714CC0" w14:textId="0DD236CF" w:rsidR="00A60796" w:rsidRDefault="00A60796" w:rsidP="00E23DD6">
      <w:pPr>
        <w:pStyle w:val="Lijstalinea"/>
        <w:numPr>
          <w:ilvl w:val="0"/>
          <w:numId w:val="43"/>
        </w:numPr>
        <w:spacing w:after="0" w:line="240" w:lineRule="auto"/>
        <w:rPr>
          <w:rFonts w:ascii="FlandersArtSans-Regular" w:hAnsi="FlandersArtSans-Regular"/>
        </w:rPr>
      </w:pPr>
      <w:r w:rsidRPr="27512222">
        <w:rPr>
          <w:rFonts w:ascii="FlandersArtSans-Regular" w:hAnsi="FlandersArtSans-Regular"/>
        </w:rPr>
        <w:t>Kan het momentum van ‘post-</w:t>
      </w:r>
      <w:proofErr w:type="spellStart"/>
      <w:r w:rsidRPr="27512222">
        <w:rPr>
          <w:rFonts w:ascii="FlandersArtSans-Regular" w:hAnsi="FlandersArtSans-Regular"/>
        </w:rPr>
        <w:t>Covid</w:t>
      </w:r>
      <w:proofErr w:type="spellEnd"/>
      <w:r w:rsidRPr="27512222">
        <w:rPr>
          <w:rFonts w:ascii="FlandersArtSans-Regular" w:hAnsi="FlandersArtSans-Regular"/>
        </w:rPr>
        <w:t xml:space="preserve"> recovery’ gebruikt worden voor </w:t>
      </w:r>
      <w:r w:rsidR="25D0FD9C" w:rsidRPr="27512222">
        <w:rPr>
          <w:rFonts w:ascii="FlandersArtSans-Regular" w:hAnsi="FlandersArtSans-Regular"/>
        </w:rPr>
        <w:t xml:space="preserve">een relance </w:t>
      </w:r>
      <w:r w:rsidRPr="27512222">
        <w:rPr>
          <w:rFonts w:ascii="FlandersArtSans-Regular" w:hAnsi="FlandersArtSans-Regular"/>
        </w:rPr>
        <w:t>met circulaire economie als ontwerpeis</w:t>
      </w:r>
      <w:r w:rsidR="7191BA0B" w:rsidRPr="27512222">
        <w:rPr>
          <w:rFonts w:ascii="FlandersArtSans-Regular" w:hAnsi="FlandersArtSans-Regular"/>
        </w:rPr>
        <w:t xml:space="preserve"> (cf. relanceplan Vlaamse Veerkracht)</w:t>
      </w:r>
      <w:r w:rsidRPr="27512222">
        <w:rPr>
          <w:rFonts w:ascii="FlandersArtSans-Regular" w:hAnsi="FlandersArtSans-Regular"/>
        </w:rPr>
        <w:t>? In de coronatijd zijn we noodgedwongen gewend geraakt aan ander consumentengedrag en een sterk sturende overheid. Wat kunnen we daarvan leren en vasthouden voor de transitie richting de circulaire economie?</w:t>
      </w:r>
      <w:r w:rsidR="005A2EA6" w:rsidRPr="27512222">
        <w:rPr>
          <w:rFonts w:ascii="FlandersArtSans-Regular" w:hAnsi="FlandersArtSans-Regular"/>
        </w:rPr>
        <w:t xml:space="preserve"> </w:t>
      </w:r>
    </w:p>
    <w:p w14:paraId="049A274A" w14:textId="5C5DDA5A" w:rsidR="00A60796" w:rsidRDefault="00A60796" w:rsidP="00E23DD6">
      <w:pPr>
        <w:pStyle w:val="Lijstalinea"/>
        <w:numPr>
          <w:ilvl w:val="0"/>
          <w:numId w:val="43"/>
        </w:numPr>
        <w:spacing w:after="0" w:line="240" w:lineRule="auto"/>
        <w:rPr>
          <w:rFonts w:ascii="FlandersArtSans-Regular" w:hAnsi="FlandersArtSans-Regular"/>
        </w:rPr>
      </w:pPr>
      <w:r>
        <w:rPr>
          <w:rFonts w:ascii="FlandersArtSans-Regular" w:hAnsi="FlandersArtSans-Regular"/>
        </w:rPr>
        <w:t xml:space="preserve">Hoe omgaan met het rebound effect van circulaire strategieën en gedragingen? </w:t>
      </w:r>
      <w:r w:rsidR="00031B1C">
        <w:rPr>
          <w:rFonts w:ascii="FlandersArtSans-Regular" w:hAnsi="FlandersArtSans-Regular"/>
        </w:rPr>
        <w:t>H</w:t>
      </w:r>
      <w:r>
        <w:rPr>
          <w:rFonts w:ascii="FlandersArtSans-Regular" w:hAnsi="FlandersArtSans-Regular"/>
        </w:rPr>
        <w:t>oe groot is dit rebound effect</w:t>
      </w:r>
      <w:r w:rsidR="00031B1C">
        <w:rPr>
          <w:rFonts w:ascii="FlandersArtSans-Regular" w:hAnsi="FlandersArtSans-Regular"/>
        </w:rPr>
        <w:t xml:space="preserve"> en welke maatregelen kunnen het minimaliseren</w:t>
      </w:r>
      <w:r>
        <w:rPr>
          <w:rFonts w:ascii="FlandersArtSans-Regular" w:hAnsi="FlandersArtSans-Regular"/>
        </w:rPr>
        <w:t>?</w:t>
      </w:r>
    </w:p>
    <w:p w14:paraId="28E1F00A" w14:textId="2C51DA61" w:rsidR="00A60796" w:rsidRPr="00285A07" w:rsidRDefault="00A60796" w:rsidP="00E23DD6">
      <w:pPr>
        <w:pStyle w:val="Lijstalinea"/>
        <w:numPr>
          <w:ilvl w:val="0"/>
          <w:numId w:val="43"/>
        </w:numPr>
        <w:spacing w:after="0" w:line="240" w:lineRule="auto"/>
        <w:rPr>
          <w:rFonts w:ascii="FlandersArtSans-Regular" w:hAnsi="FlandersArtSans-Regular"/>
        </w:rPr>
      </w:pPr>
      <w:r w:rsidRPr="00285A07">
        <w:rPr>
          <w:rFonts w:ascii="FlandersArtSans-Regular" w:hAnsi="FlandersArtSans-Regular"/>
        </w:rPr>
        <w:t xml:space="preserve">Wat hebben traditionele industrieën </w:t>
      </w:r>
      <w:r w:rsidR="00031B1C">
        <w:rPr>
          <w:rFonts w:ascii="FlandersArtSans-Regular" w:hAnsi="FlandersArtSans-Regular"/>
        </w:rPr>
        <w:t xml:space="preserve">en bestaande bedrijven of organisaties </w:t>
      </w:r>
      <w:r w:rsidRPr="00285A07">
        <w:rPr>
          <w:rFonts w:ascii="FlandersArtSans-Regular" w:hAnsi="FlandersArtSans-Regular"/>
        </w:rPr>
        <w:t>nodig om mee te stappen in de transitie naar circulaire economie? Wat zijn belangrijke drijfveren?</w:t>
      </w:r>
      <w:r w:rsidR="00687057">
        <w:rPr>
          <w:rFonts w:ascii="FlandersArtSans-Regular" w:hAnsi="FlandersArtSans-Regular"/>
        </w:rPr>
        <w:t xml:space="preserve"> Hoe gaan we tegenkanting tegen?</w:t>
      </w:r>
    </w:p>
    <w:p w14:paraId="7EC28546" w14:textId="28B31359" w:rsidR="00A60796" w:rsidRPr="00597B79" w:rsidRDefault="00A60796" w:rsidP="00E23DD6">
      <w:pPr>
        <w:pStyle w:val="Lijstalinea"/>
        <w:numPr>
          <w:ilvl w:val="0"/>
          <w:numId w:val="43"/>
        </w:numPr>
        <w:spacing w:after="0" w:line="240" w:lineRule="auto"/>
        <w:rPr>
          <w:rFonts w:ascii="FlandersArtSans-Regular" w:hAnsi="FlandersArtSans-Regular"/>
        </w:rPr>
      </w:pPr>
      <w:r w:rsidRPr="27512222">
        <w:rPr>
          <w:rFonts w:ascii="FlandersArtSans-Regular" w:hAnsi="FlandersArtSans-Regular"/>
        </w:rPr>
        <w:t>Op dit moment is het onderwerp circulaire economie niet gepolitiseerd. In de volgende (instrumentatie)fase van de transitie zal het gaan om scherpere keuzes en daarbij is het (politiek en maatschappelijk) draagvlak onontbeerlijk. Hoe kunnen we dit draagvlak vergroten?</w:t>
      </w:r>
      <w:r w:rsidR="005A2EA6" w:rsidRPr="27512222">
        <w:rPr>
          <w:rFonts w:ascii="FlandersArtSans-Regular" w:hAnsi="FlandersArtSans-Regular"/>
        </w:rPr>
        <w:t xml:space="preserve"> </w:t>
      </w:r>
    </w:p>
    <w:p w14:paraId="077FBFE0" w14:textId="7096E125" w:rsidR="00A60796" w:rsidRPr="00597B79" w:rsidRDefault="00A60796" w:rsidP="00E23DD6">
      <w:pPr>
        <w:pStyle w:val="Lijstalinea"/>
        <w:numPr>
          <w:ilvl w:val="0"/>
          <w:numId w:val="43"/>
        </w:numPr>
        <w:spacing w:after="0" w:line="240" w:lineRule="auto"/>
        <w:rPr>
          <w:rFonts w:ascii="FlandersArtSans-Regular" w:hAnsi="FlandersArtSans-Regular"/>
        </w:rPr>
      </w:pPr>
      <w:r w:rsidRPr="27512222">
        <w:rPr>
          <w:rFonts w:ascii="FlandersArtSans-Regular" w:hAnsi="FlandersArtSans-Regular"/>
        </w:rPr>
        <w:t xml:space="preserve">Hoe kan de overheid gedragskennis gebruiken om traditionele beleidsinstrumenten zoals belastingen en regelgeving effectiever in te zetten? Hoe kan de overheid sociale normen proberen </w:t>
      </w:r>
      <w:r w:rsidR="00031B1C" w:rsidRPr="27512222">
        <w:rPr>
          <w:rFonts w:ascii="FlandersArtSans-Regular" w:hAnsi="FlandersArtSans-Regular"/>
        </w:rPr>
        <w:t>aan te passen</w:t>
      </w:r>
      <w:r w:rsidRPr="27512222">
        <w:rPr>
          <w:rFonts w:ascii="FlandersArtSans-Regular" w:hAnsi="FlandersArtSans-Regular"/>
        </w:rPr>
        <w:t xml:space="preserve"> of consumenten in de g</w:t>
      </w:r>
      <w:r w:rsidR="004912CE" w:rsidRPr="27512222">
        <w:rPr>
          <w:rFonts w:ascii="FlandersArtSans-Regular" w:hAnsi="FlandersArtSans-Regular"/>
        </w:rPr>
        <w:t xml:space="preserve">oede </w:t>
      </w:r>
      <w:r w:rsidRPr="27512222">
        <w:rPr>
          <w:rFonts w:ascii="FlandersArtSans-Regular" w:hAnsi="FlandersArtSans-Regular"/>
        </w:rPr>
        <w:t>richting</w:t>
      </w:r>
      <w:r w:rsidR="004912CE" w:rsidRPr="27512222">
        <w:rPr>
          <w:rFonts w:ascii="FlandersArtSans-Regular" w:hAnsi="FlandersArtSans-Regular"/>
        </w:rPr>
        <w:t xml:space="preserve"> ‘duwen’ </w:t>
      </w:r>
      <w:r w:rsidRPr="27512222">
        <w:rPr>
          <w:rFonts w:ascii="FlandersArtSans-Regular" w:hAnsi="FlandersArtSans-Regular"/>
        </w:rPr>
        <w:t>(via nudging).</w:t>
      </w:r>
      <w:r w:rsidR="005A2EA6" w:rsidRPr="27512222">
        <w:rPr>
          <w:rFonts w:ascii="FlandersArtSans-Regular" w:hAnsi="FlandersArtSans-Regular"/>
        </w:rPr>
        <w:t xml:space="preserve"> </w:t>
      </w:r>
      <w:r w:rsidR="00510650" w:rsidRPr="27512222">
        <w:rPr>
          <w:rFonts w:ascii="FlandersArtSans-Regular" w:hAnsi="FlandersArtSans-Regular"/>
        </w:rPr>
        <w:t>Of kan kennis over gedrag, perceptie (over nut en noodzaak) en draagvlak (</w:t>
      </w:r>
      <w:r w:rsidR="00B90206" w:rsidRPr="27512222">
        <w:rPr>
          <w:rFonts w:ascii="FlandersArtSans-Regular" w:hAnsi="FlandersArtSans-Regular"/>
        </w:rPr>
        <w:t>m.b.t.</w:t>
      </w:r>
      <w:r w:rsidR="00510650" w:rsidRPr="27512222">
        <w:rPr>
          <w:rFonts w:ascii="FlandersArtSans-Regular" w:hAnsi="FlandersArtSans-Regular"/>
        </w:rPr>
        <w:t xml:space="preserve"> politiek en beleid) zelfs aanleiding geven om concrete andere </w:t>
      </w:r>
      <w:r w:rsidR="005A2EA6" w:rsidRPr="27512222">
        <w:rPr>
          <w:rFonts w:ascii="FlandersArtSans-Regular" w:hAnsi="FlandersArtSans-Regular"/>
        </w:rPr>
        <w:t>configuratie</w:t>
      </w:r>
      <w:r w:rsidR="00510650" w:rsidRPr="27512222">
        <w:rPr>
          <w:rFonts w:ascii="FlandersArtSans-Regular" w:hAnsi="FlandersArtSans-Regular"/>
        </w:rPr>
        <w:t>s</w:t>
      </w:r>
      <w:r w:rsidR="005A2EA6" w:rsidRPr="27512222">
        <w:rPr>
          <w:rFonts w:ascii="FlandersArtSans-Regular" w:hAnsi="FlandersArtSans-Regular"/>
        </w:rPr>
        <w:t xml:space="preserve"> </w:t>
      </w:r>
      <w:r w:rsidR="00510650" w:rsidRPr="27512222">
        <w:rPr>
          <w:rFonts w:ascii="FlandersArtSans-Regular" w:hAnsi="FlandersArtSans-Regular"/>
        </w:rPr>
        <w:t xml:space="preserve">van maatschappelijke sturing uit te proberen, met een alternatieve verdeling van verantwoordelijkheden, nieuwe samenwerkingsvormen en (netwerk)organisaties? </w:t>
      </w:r>
    </w:p>
    <w:p w14:paraId="4AF0A826" w14:textId="77777777" w:rsidR="00A60796" w:rsidRPr="00597B79" w:rsidRDefault="00A60796" w:rsidP="00E23DD6">
      <w:pPr>
        <w:pStyle w:val="Lijstalinea"/>
        <w:numPr>
          <w:ilvl w:val="0"/>
          <w:numId w:val="43"/>
        </w:numPr>
        <w:spacing w:after="0" w:line="240" w:lineRule="auto"/>
        <w:rPr>
          <w:rFonts w:ascii="FlandersArtSans-Regular" w:hAnsi="FlandersArtSans-Regular"/>
        </w:rPr>
      </w:pPr>
      <w:r>
        <w:rPr>
          <w:rFonts w:ascii="FlandersArtSans-Regular" w:hAnsi="FlandersArtSans-Regular"/>
        </w:rPr>
        <w:t xml:space="preserve">Hoe kan het effect van een beleidsinterventie voorspeld worden op basis van kennis over gedragsvorming en het </w:t>
      </w:r>
      <w:r w:rsidRPr="00597B79">
        <w:rPr>
          <w:rFonts w:ascii="FlandersArtSans-Regular" w:hAnsi="FlandersArtSans-Regular"/>
        </w:rPr>
        <w:t>bewerkstelligen van gedragsveranderingen</w:t>
      </w:r>
      <w:r>
        <w:rPr>
          <w:rFonts w:ascii="FlandersArtSans-Regular" w:hAnsi="FlandersArtSans-Regular"/>
        </w:rPr>
        <w:t>?</w:t>
      </w:r>
    </w:p>
    <w:p w14:paraId="0F73F09B" w14:textId="7E5DA73F" w:rsidR="00A60796" w:rsidRPr="00597B79" w:rsidRDefault="004912CE" w:rsidP="00E23DD6">
      <w:pPr>
        <w:pStyle w:val="Lijstalinea"/>
        <w:numPr>
          <w:ilvl w:val="0"/>
          <w:numId w:val="43"/>
        </w:numPr>
        <w:spacing w:after="0" w:line="240" w:lineRule="auto"/>
        <w:rPr>
          <w:rFonts w:eastAsiaTheme="minorEastAsia"/>
        </w:rPr>
      </w:pPr>
      <w:r w:rsidRPr="5339AC23">
        <w:rPr>
          <w:rFonts w:ascii="FlandersArtSans-Regular" w:hAnsi="FlandersArtSans-Regular"/>
        </w:rPr>
        <w:t>…</w:t>
      </w:r>
    </w:p>
    <w:p w14:paraId="6DE213AB" w14:textId="77777777" w:rsidR="00A60796" w:rsidRPr="00852CA0" w:rsidRDefault="00A60796" w:rsidP="00A60796">
      <w:pPr>
        <w:autoSpaceDE w:val="0"/>
        <w:autoSpaceDN w:val="0"/>
        <w:adjustRightInd w:val="0"/>
        <w:spacing w:after="0" w:line="240" w:lineRule="auto"/>
        <w:rPr>
          <w:rFonts w:ascii="FlandersArtSans-Regular" w:hAnsi="FlandersArtSans-Regular" w:cs="Arial"/>
        </w:rPr>
      </w:pPr>
    </w:p>
    <w:p w14:paraId="15196B27" w14:textId="77777777" w:rsidR="00A60796" w:rsidRPr="00B34C6A" w:rsidRDefault="00A60796" w:rsidP="00A60796">
      <w:pPr>
        <w:pStyle w:val="Kop3"/>
      </w:pPr>
      <w:bookmarkStart w:id="140" w:name="_Toc75858020"/>
      <w:bookmarkStart w:id="141" w:name="_Toc80024029"/>
      <w:r>
        <w:t>Brugfunctie</w:t>
      </w:r>
      <w:bookmarkEnd w:id="140"/>
      <w:bookmarkEnd w:id="141"/>
    </w:p>
    <w:p w14:paraId="5E4C6D06" w14:textId="6800C40F" w:rsidR="00A60796" w:rsidRPr="009571CB" w:rsidRDefault="00A60796" w:rsidP="00E23DD6">
      <w:pPr>
        <w:spacing w:after="0" w:line="240" w:lineRule="auto"/>
        <w:rPr>
          <w:rFonts w:ascii="FlandersArtSans-Regular" w:eastAsia="FlandersArtSans-Regular" w:hAnsi="FlandersArtSans-Regular" w:cs="FlandersArtSans-Regular"/>
        </w:rPr>
      </w:pPr>
      <w:r w:rsidRPr="5339AC23">
        <w:rPr>
          <w:rFonts w:ascii="FlandersArtSans-Regular" w:hAnsi="FlandersArtSans-Regular"/>
        </w:rPr>
        <w:t>In Vlaanderen en in het buitenland wordt er heel veel onderzoek gedaan naar de circulaire economie. Er is behoefte aan een brugfunctie waarbij het onderzoek dat elders gebeurt (ook in het buitenland) wordt verzameld en handzaam wordt vertaald naar de actuele beleidscontext. Concreet is er nood aan een overzicht van het lopend onderzoek naar de circulaire economie dat relevantie heeft voor de actuele werkagenda’s van Vlaanderen Circulair.</w:t>
      </w:r>
      <w:r w:rsidR="3A9B9096" w:rsidRPr="5339AC23">
        <w:rPr>
          <w:rFonts w:ascii="FlandersArtSans-Regular" w:hAnsi="FlandersArtSans-Regular"/>
        </w:rPr>
        <w:t xml:space="preserve"> </w:t>
      </w:r>
      <w:r w:rsidR="3A9B9096" w:rsidRPr="5339AC23">
        <w:rPr>
          <w:rFonts w:ascii="FlandersArtSans-Regular" w:eastAsia="FlandersArtSans-Regular" w:hAnsi="FlandersArtSans-Regular" w:cs="FlandersArtSans-Regular"/>
        </w:rPr>
        <w:t>Dit wordt in het kader van Vlaanderen Circulair opgenomen in de hefboom ‘onderzoek’.</w:t>
      </w:r>
    </w:p>
    <w:p w14:paraId="34FF55DF" w14:textId="77777777" w:rsidR="00A60796" w:rsidRPr="00B34C6A" w:rsidRDefault="00A60796" w:rsidP="00A60796">
      <w:pPr>
        <w:pStyle w:val="Kop3"/>
      </w:pPr>
      <w:bookmarkStart w:id="142" w:name="_Toc75858021"/>
      <w:bookmarkStart w:id="143" w:name="_Toc80024030"/>
      <w:r>
        <w:lastRenderedPageBreak/>
        <w:t>Hefboomwerking voor bijkomende projecten</w:t>
      </w:r>
      <w:bookmarkEnd w:id="142"/>
      <w:bookmarkEnd w:id="143"/>
    </w:p>
    <w:p w14:paraId="428E2BEC" w14:textId="6BD00AE8" w:rsidR="00A60796" w:rsidRPr="00B34C6A" w:rsidRDefault="00A60796" w:rsidP="00E23DD6">
      <w:pPr>
        <w:spacing w:after="0" w:line="240" w:lineRule="auto"/>
        <w:rPr>
          <w:rFonts w:ascii="FlandersArtSans-Regular" w:hAnsi="FlandersArtSans-Regular"/>
        </w:rPr>
      </w:pPr>
      <w:r w:rsidRPr="27512222">
        <w:rPr>
          <w:rFonts w:ascii="FlandersArtSans-Regular" w:hAnsi="FlandersArtSans-Regular"/>
        </w:rPr>
        <w:t xml:space="preserve">Er is nood aan het genereren van bijkomende middelen voor beleidsrelevant onderzoek rond circulaire economie. Vandaar dat het </w:t>
      </w:r>
      <w:r w:rsidR="3A46660A" w:rsidRPr="27512222">
        <w:rPr>
          <w:rFonts w:ascii="FlandersArtSans-Regular" w:hAnsi="FlandersArtSans-Regular"/>
        </w:rPr>
        <w:t>S</w:t>
      </w:r>
      <w:r w:rsidRPr="27512222">
        <w:rPr>
          <w:rFonts w:ascii="FlandersArtSans-Regular" w:hAnsi="FlandersArtSans-Regular"/>
        </w:rPr>
        <w:t>teunpunt ook tijd zou moeten voorzien voor het binnenhalen van middelen uit subsidieprogramma’s, zoals Horizon Europe.</w:t>
      </w:r>
    </w:p>
    <w:p w14:paraId="223109B0" w14:textId="0B673A80" w:rsidR="005E5EEF" w:rsidRPr="00DF0566" w:rsidRDefault="005E5EEF" w:rsidP="00FF6340">
      <w:pPr>
        <w:pStyle w:val="Kop1"/>
        <w:rPr>
          <w:szCs w:val="32"/>
        </w:rPr>
      </w:pPr>
      <w:bookmarkStart w:id="144" w:name="_Toc74043536"/>
      <w:bookmarkStart w:id="145" w:name="_Toc74043752"/>
      <w:bookmarkStart w:id="146" w:name="_Ref74638606"/>
      <w:bookmarkStart w:id="147" w:name="_Toc75858022"/>
      <w:bookmarkStart w:id="148" w:name="_Toc80024031"/>
      <w:r w:rsidRPr="00DF0566">
        <w:rPr>
          <w:szCs w:val="32"/>
        </w:rPr>
        <w:lastRenderedPageBreak/>
        <w:t>Formulier voor het opstellen van de kandidaatstelling tot erkenning als Steunpunt voor Beleidsrelevant Onderzoek</w:t>
      </w:r>
      <w:r w:rsidR="0074207A" w:rsidRPr="00DF0566">
        <w:rPr>
          <w:szCs w:val="32"/>
        </w:rPr>
        <w:t xml:space="preserve"> –</w:t>
      </w:r>
      <w:r w:rsidR="00FF6340" w:rsidRPr="00DF0566">
        <w:rPr>
          <w:szCs w:val="32"/>
        </w:rPr>
        <w:t>C</w:t>
      </w:r>
      <w:r w:rsidR="005239E4" w:rsidRPr="00DF0566">
        <w:rPr>
          <w:szCs w:val="32"/>
        </w:rPr>
        <w:t xml:space="preserve">irculaire </w:t>
      </w:r>
      <w:r w:rsidR="00FF6340" w:rsidRPr="00DF0566">
        <w:rPr>
          <w:szCs w:val="32"/>
        </w:rPr>
        <w:t>E</w:t>
      </w:r>
      <w:r w:rsidR="005239E4" w:rsidRPr="00DF0566">
        <w:rPr>
          <w:szCs w:val="32"/>
        </w:rPr>
        <w:t>conomie</w:t>
      </w:r>
      <w:bookmarkEnd w:id="144"/>
      <w:bookmarkEnd w:id="145"/>
      <w:bookmarkEnd w:id="146"/>
      <w:bookmarkEnd w:id="147"/>
      <w:bookmarkEnd w:id="148"/>
    </w:p>
    <w:p w14:paraId="4E4D7C61" w14:textId="77777777" w:rsidR="005E5EEF" w:rsidRPr="00A96174" w:rsidRDefault="005E5EEF" w:rsidP="005E5EEF">
      <w:pPr>
        <w:autoSpaceDE w:val="0"/>
        <w:autoSpaceDN w:val="0"/>
        <w:adjustRightInd w:val="0"/>
        <w:spacing w:after="0" w:line="240" w:lineRule="auto"/>
        <w:rPr>
          <w:rFonts w:ascii="FlandersArtSans-Bold" w:hAnsi="FlandersArtSans-Bold" w:cs="Arial"/>
          <w:b/>
          <w:bCs/>
        </w:rPr>
      </w:pPr>
    </w:p>
    <w:p w14:paraId="0DA96E1B" w14:textId="7F70CF6F" w:rsidR="00A04813" w:rsidRPr="00A96174" w:rsidRDefault="005E5EEF" w:rsidP="005E5EEF">
      <w:pPr>
        <w:autoSpaceDE w:val="0"/>
        <w:autoSpaceDN w:val="0"/>
        <w:adjustRightInd w:val="0"/>
        <w:spacing w:after="0" w:line="240" w:lineRule="auto"/>
        <w:rPr>
          <w:rFonts w:ascii="FlandersArtSans-Bold" w:hAnsi="FlandersArtSans-Bold" w:cs="Arial"/>
          <w:b/>
          <w:bCs/>
        </w:rPr>
      </w:pPr>
      <w:r w:rsidRPr="00A96174">
        <w:rPr>
          <w:rFonts w:ascii="FlandersArtSans-Bold" w:hAnsi="FlandersArtSans-Bold" w:cs="Arial"/>
          <w:b/>
          <w:bCs/>
        </w:rPr>
        <w:t>Het dossier moet worden opgesteld in overeenstemming met onderstaande formulier.</w:t>
      </w:r>
    </w:p>
    <w:p w14:paraId="37F1C59F" w14:textId="77777777" w:rsidR="002670CC" w:rsidRPr="00A96174" w:rsidRDefault="002670CC" w:rsidP="005E5EEF">
      <w:pPr>
        <w:autoSpaceDE w:val="0"/>
        <w:autoSpaceDN w:val="0"/>
        <w:adjustRightInd w:val="0"/>
        <w:spacing w:after="0" w:line="240" w:lineRule="auto"/>
        <w:rPr>
          <w:rFonts w:ascii="FlandersArtSans-Bold" w:hAnsi="FlandersArtSans-Bold" w:cs="Arial"/>
          <w:b/>
          <w:bCs/>
        </w:rPr>
      </w:pPr>
    </w:p>
    <w:tbl>
      <w:tblPr>
        <w:tblW w:w="9845" w:type="dxa"/>
        <w:tblInd w:w="50" w:type="dxa"/>
        <w:tblCellMar>
          <w:left w:w="70" w:type="dxa"/>
          <w:right w:w="70" w:type="dxa"/>
        </w:tblCellMar>
        <w:tblLook w:val="04A0" w:firstRow="1" w:lastRow="0" w:firstColumn="1" w:lastColumn="0" w:noHBand="0" w:noVBand="1"/>
      </w:tblPr>
      <w:tblGrid>
        <w:gridCol w:w="2202"/>
        <w:gridCol w:w="2621"/>
        <w:gridCol w:w="2901"/>
        <w:gridCol w:w="2121"/>
      </w:tblGrid>
      <w:tr w:rsidR="008970A0" w:rsidRPr="00A96174" w14:paraId="4BDFF45B" w14:textId="77777777" w:rsidTr="00BF0080">
        <w:trPr>
          <w:trHeight w:val="588"/>
        </w:trPr>
        <w:tc>
          <w:tcPr>
            <w:tcW w:w="9840" w:type="dxa"/>
            <w:gridSpan w:val="4"/>
            <w:tcBorders>
              <w:top w:val="single" w:sz="4" w:space="0" w:color="auto"/>
              <w:left w:val="single" w:sz="4" w:space="0" w:color="auto"/>
              <w:bottom w:val="nil"/>
              <w:right w:val="single" w:sz="4" w:space="0" w:color="000000" w:themeColor="text1"/>
            </w:tcBorders>
            <w:shd w:val="clear" w:color="auto" w:fill="auto"/>
            <w:vAlign w:val="center"/>
            <w:hideMark/>
          </w:tcPr>
          <w:p w14:paraId="513726FF" w14:textId="55563A75" w:rsidR="008970A0" w:rsidRPr="00A96174" w:rsidRDefault="008970A0">
            <w:pPr>
              <w:spacing w:after="0" w:line="240" w:lineRule="auto"/>
              <w:rPr>
                <w:rFonts w:ascii="FlandersArtSans-Regular" w:eastAsia="Times New Roman" w:hAnsi="FlandersArtSans-Regular" w:cs="Calibri"/>
                <w:b/>
                <w:bCs/>
                <w:color w:val="000000"/>
                <w:lang w:eastAsia="nl-BE"/>
              </w:rPr>
            </w:pPr>
            <w:r w:rsidRPr="27512222">
              <w:rPr>
                <w:rFonts w:ascii="FlandersArtSans-Regular" w:eastAsia="Times New Roman" w:hAnsi="FlandersArtSans-Regular" w:cs="Calibri"/>
                <w:b/>
                <w:bCs/>
                <w:color w:val="000000" w:themeColor="text1"/>
                <w:lang w:eastAsia="nl-BE"/>
              </w:rPr>
              <w:t xml:space="preserve">Deel 1: Aanvraagformulier tot erkenning en financiering als </w:t>
            </w:r>
            <w:r w:rsidR="2A7012EC" w:rsidRPr="27512222">
              <w:rPr>
                <w:rFonts w:ascii="FlandersArtSans-Regular" w:eastAsia="Times New Roman" w:hAnsi="FlandersArtSans-Regular" w:cs="Calibri"/>
                <w:b/>
                <w:bCs/>
                <w:color w:val="000000" w:themeColor="text1"/>
                <w:lang w:eastAsia="nl-BE"/>
              </w:rPr>
              <w:t>S</w:t>
            </w:r>
            <w:r w:rsidRPr="27512222">
              <w:rPr>
                <w:rFonts w:ascii="FlandersArtSans-Regular" w:eastAsia="Times New Roman" w:hAnsi="FlandersArtSans-Regular" w:cs="Calibri"/>
                <w:b/>
                <w:bCs/>
                <w:color w:val="000000" w:themeColor="text1"/>
                <w:lang w:eastAsia="nl-BE"/>
              </w:rPr>
              <w:t xml:space="preserve">teunpunt voor </w:t>
            </w:r>
            <w:r w:rsidR="6C3387EB" w:rsidRPr="27512222">
              <w:rPr>
                <w:rFonts w:ascii="FlandersArtSans-Regular" w:eastAsia="Times New Roman" w:hAnsi="FlandersArtSans-Regular" w:cs="Calibri"/>
                <w:b/>
                <w:bCs/>
                <w:color w:val="000000" w:themeColor="text1"/>
                <w:lang w:eastAsia="nl-BE"/>
              </w:rPr>
              <w:t>B</w:t>
            </w:r>
            <w:r w:rsidRPr="27512222">
              <w:rPr>
                <w:rFonts w:ascii="FlandersArtSans-Regular" w:eastAsia="Times New Roman" w:hAnsi="FlandersArtSans-Regular" w:cs="Calibri"/>
                <w:b/>
                <w:bCs/>
                <w:color w:val="000000" w:themeColor="text1"/>
                <w:lang w:eastAsia="nl-BE"/>
              </w:rPr>
              <w:t xml:space="preserve">eleidsrelevant </w:t>
            </w:r>
            <w:r w:rsidR="0D5555A9" w:rsidRPr="27512222">
              <w:rPr>
                <w:rFonts w:ascii="FlandersArtSans-Regular" w:eastAsia="Times New Roman" w:hAnsi="FlandersArtSans-Regular" w:cs="Calibri"/>
                <w:b/>
                <w:bCs/>
                <w:color w:val="000000" w:themeColor="text1"/>
                <w:lang w:eastAsia="nl-BE"/>
              </w:rPr>
              <w:t>O</w:t>
            </w:r>
            <w:r w:rsidRPr="27512222">
              <w:rPr>
                <w:rFonts w:ascii="FlandersArtSans-Regular" w:eastAsia="Times New Roman" w:hAnsi="FlandersArtSans-Regular" w:cs="Calibri"/>
                <w:b/>
                <w:bCs/>
                <w:color w:val="000000" w:themeColor="text1"/>
                <w:lang w:eastAsia="nl-BE"/>
              </w:rPr>
              <w:t>nderzoek</w:t>
            </w:r>
            <w:r w:rsidR="00365AF8" w:rsidRPr="27512222">
              <w:rPr>
                <w:rFonts w:ascii="FlandersArtSans-Regular" w:eastAsia="Times New Roman" w:hAnsi="FlandersArtSans-Regular" w:cs="Calibri"/>
                <w:b/>
                <w:bCs/>
                <w:color w:val="000000" w:themeColor="text1"/>
                <w:lang w:eastAsia="nl-BE"/>
              </w:rPr>
              <w:t xml:space="preserve"> – </w:t>
            </w:r>
            <w:r w:rsidR="00FF6340" w:rsidRPr="27512222">
              <w:rPr>
                <w:rFonts w:ascii="FlandersArtSans-Regular" w:eastAsia="Times New Roman" w:hAnsi="FlandersArtSans-Regular" w:cs="Calibri"/>
                <w:b/>
                <w:bCs/>
                <w:color w:val="000000" w:themeColor="text1"/>
                <w:lang w:eastAsia="nl-BE"/>
              </w:rPr>
              <w:t>C</w:t>
            </w:r>
            <w:r w:rsidR="005239E4" w:rsidRPr="27512222">
              <w:rPr>
                <w:rFonts w:ascii="FlandersArtSans-Regular" w:eastAsia="Times New Roman" w:hAnsi="FlandersArtSans-Regular" w:cs="Calibri"/>
                <w:b/>
                <w:bCs/>
                <w:color w:val="000000" w:themeColor="text1"/>
                <w:lang w:eastAsia="nl-BE"/>
              </w:rPr>
              <w:t xml:space="preserve">irculaire </w:t>
            </w:r>
            <w:r w:rsidR="00FF6340" w:rsidRPr="27512222">
              <w:rPr>
                <w:rFonts w:ascii="FlandersArtSans-Regular" w:eastAsia="Times New Roman" w:hAnsi="FlandersArtSans-Regular" w:cs="Calibri"/>
                <w:b/>
                <w:bCs/>
                <w:color w:val="000000" w:themeColor="text1"/>
                <w:lang w:eastAsia="nl-BE"/>
              </w:rPr>
              <w:t>E</w:t>
            </w:r>
            <w:r w:rsidR="005239E4" w:rsidRPr="27512222">
              <w:rPr>
                <w:rFonts w:ascii="FlandersArtSans-Regular" w:eastAsia="Times New Roman" w:hAnsi="FlandersArtSans-Regular" w:cs="Calibri"/>
                <w:b/>
                <w:bCs/>
                <w:color w:val="000000" w:themeColor="text1"/>
                <w:lang w:eastAsia="nl-BE"/>
              </w:rPr>
              <w:t>conomie</w:t>
            </w:r>
          </w:p>
        </w:tc>
      </w:tr>
      <w:tr w:rsidR="008970A0" w:rsidRPr="00A96174" w14:paraId="3051AE0C" w14:textId="77777777" w:rsidTr="00BF0080">
        <w:trPr>
          <w:trHeight w:val="80"/>
        </w:trPr>
        <w:tc>
          <w:tcPr>
            <w:tcW w:w="4820" w:type="dxa"/>
            <w:gridSpan w:val="2"/>
            <w:tcBorders>
              <w:top w:val="nil"/>
              <w:left w:val="single" w:sz="4" w:space="0" w:color="auto"/>
              <w:bottom w:val="single" w:sz="4" w:space="0" w:color="auto"/>
              <w:right w:val="nil"/>
            </w:tcBorders>
            <w:shd w:val="clear" w:color="auto" w:fill="auto"/>
            <w:noWrap/>
            <w:vAlign w:val="bottom"/>
            <w:hideMark/>
          </w:tcPr>
          <w:p w14:paraId="69AE1A3A" w14:textId="44821D5C" w:rsidR="00C561D2" w:rsidRPr="00A96174" w:rsidRDefault="00C561D2" w:rsidP="008970A0">
            <w:pPr>
              <w:spacing w:after="0" w:line="240" w:lineRule="auto"/>
              <w:rPr>
                <w:rFonts w:ascii="FlandersArtSans-Regular" w:eastAsia="Times New Roman" w:hAnsi="FlandersArtSans-Regular" w:cs="Calibri"/>
                <w:i/>
                <w:iCs/>
                <w:color w:val="000000"/>
                <w:lang w:eastAsia="nl-BE"/>
              </w:rPr>
            </w:pPr>
          </w:p>
        </w:tc>
        <w:tc>
          <w:tcPr>
            <w:tcW w:w="2900" w:type="dxa"/>
            <w:tcBorders>
              <w:top w:val="nil"/>
              <w:left w:val="nil"/>
              <w:bottom w:val="single" w:sz="4" w:space="0" w:color="auto"/>
              <w:right w:val="nil"/>
            </w:tcBorders>
            <w:shd w:val="clear" w:color="auto" w:fill="auto"/>
            <w:noWrap/>
            <w:vAlign w:val="bottom"/>
            <w:hideMark/>
          </w:tcPr>
          <w:p w14:paraId="573114BC" w14:textId="77777777" w:rsidR="008970A0" w:rsidRPr="00D76595" w:rsidRDefault="008970A0" w:rsidP="008970A0">
            <w:pPr>
              <w:spacing w:after="0" w:line="240" w:lineRule="auto"/>
              <w:rPr>
                <w:rFonts w:ascii="Calibri" w:eastAsia="Times New Roman" w:hAnsi="Calibri" w:cs="Calibri"/>
                <w:color w:val="000000"/>
                <w:lang w:eastAsia="nl-BE"/>
              </w:rPr>
            </w:pPr>
            <w:r w:rsidRPr="00D76595">
              <w:rPr>
                <w:rFonts w:ascii="Calibri" w:eastAsia="Times New Roman" w:hAnsi="Calibri" w:cs="Calibri"/>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10F55F32" w14:textId="77777777" w:rsidR="008970A0" w:rsidRPr="00D7597A" w:rsidRDefault="008970A0" w:rsidP="008970A0">
            <w:pPr>
              <w:spacing w:after="0" w:line="240" w:lineRule="auto"/>
              <w:rPr>
                <w:rFonts w:ascii="Calibri" w:eastAsia="Times New Roman" w:hAnsi="Calibri" w:cs="Calibri"/>
                <w:color w:val="000000"/>
                <w:lang w:eastAsia="nl-BE"/>
              </w:rPr>
            </w:pPr>
            <w:r w:rsidRPr="00D7597A">
              <w:rPr>
                <w:rFonts w:ascii="Calibri" w:eastAsia="Times New Roman" w:hAnsi="Calibri" w:cs="Calibri"/>
                <w:color w:val="000000"/>
                <w:lang w:eastAsia="nl-BE"/>
              </w:rPr>
              <w:t> </w:t>
            </w:r>
          </w:p>
        </w:tc>
      </w:tr>
      <w:tr w:rsidR="008970A0" w:rsidRPr="00A96174" w14:paraId="71ECBC1D" w14:textId="77777777" w:rsidTr="00BF0080">
        <w:trPr>
          <w:trHeight w:val="288"/>
        </w:trPr>
        <w:tc>
          <w:tcPr>
            <w:tcW w:w="4820" w:type="dxa"/>
            <w:gridSpan w:val="2"/>
            <w:tcBorders>
              <w:top w:val="nil"/>
              <w:left w:val="nil"/>
              <w:bottom w:val="nil"/>
              <w:right w:val="nil"/>
            </w:tcBorders>
            <w:shd w:val="clear" w:color="auto" w:fill="auto"/>
            <w:noWrap/>
            <w:vAlign w:val="bottom"/>
            <w:hideMark/>
          </w:tcPr>
          <w:p w14:paraId="488ED4A1"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 xml:space="preserve">De </w:t>
            </w:r>
            <w:proofErr w:type="spellStart"/>
            <w:r w:rsidRPr="00A96174">
              <w:rPr>
                <w:rFonts w:ascii="FlandersArtSans-Regular" w:eastAsia="Times New Roman" w:hAnsi="FlandersArtSans-Regular" w:cs="Calibri"/>
                <w:color w:val="000000"/>
                <w:lang w:eastAsia="nl-BE"/>
              </w:rPr>
              <w:t>ondervermelde</w:t>
            </w:r>
            <w:proofErr w:type="spellEnd"/>
            <w:r w:rsidRPr="00A96174">
              <w:rPr>
                <w:rFonts w:ascii="FlandersArtSans-Regular" w:eastAsia="Times New Roman" w:hAnsi="FlandersArtSans-Regular" w:cs="Calibri"/>
                <w:color w:val="000000"/>
                <w:lang w:eastAsia="nl-BE"/>
              </w:rPr>
              <w:t xml:space="preserve"> instelling(en),</w:t>
            </w:r>
          </w:p>
        </w:tc>
        <w:tc>
          <w:tcPr>
            <w:tcW w:w="2900" w:type="dxa"/>
            <w:tcBorders>
              <w:top w:val="nil"/>
              <w:left w:val="nil"/>
              <w:bottom w:val="nil"/>
              <w:right w:val="nil"/>
            </w:tcBorders>
            <w:shd w:val="clear" w:color="auto" w:fill="auto"/>
            <w:noWrap/>
            <w:vAlign w:val="bottom"/>
            <w:hideMark/>
          </w:tcPr>
          <w:p w14:paraId="2A800F43"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120" w:type="dxa"/>
            <w:tcBorders>
              <w:top w:val="nil"/>
              <w:left w:val="nil"/>
              <w:bottom w:val="nil"/>
              <w:right w:val="nil"/>
            </w:tcBorders>
            <w:shd w:val="clear" w:color="auto" w:fill="auto"/>
            <w:noWrap/>
            <w:vAlign w:val="bottom"/>
            <w:hideMark/>
          </w:tcPr>
          <w:p w14:paraId="0DD650F7" w14:textId="77777777" w:rsidR="008970A0" w:rsidRPr="00D76595" w:rsidRDefault="008970A0" w:rsidP="008970A0">
            <w:pPr>
              <w:spacing w:after="0" w:line="240" w:lineRule="auto"/>
              <w:rPr>
                <w:rFonts w:ascii="Calibri" w:eastAsia="Times New Roman" w:hAnsi="Calibri" w:cs="Calibri"/>
                <w:color w:val="000000"/>
                <w:lang w:eastAsia="nl-BE"/>
              </w:rPr>
            </w:pPr>
          </w:p>
        </w:tc>
      </w:tr>
      <w:tr w:rsidR="008970A0" w:rsidRPr="00A96174" w14:paraId="67799523" w14:textId="77777777" w:rsidTr="00BF0080">
        <w:trPr>
          <w:trHeight w:val="540"/>
        </w:trPr>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F9A111"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Referentienummer van de instelling</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00A4DED3"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Naam van de inschrijvende instelling</w:t>
            </w:r>
          </w:p>
        </w:tc>
        <w:tc>
          <w:tcPr>
            <w:tcW w:w="5020" w:type="dxa"/>
            <w:gridSpan w:val="2"/>
            <w:tcBorders>
              <w:top w:val="single" w:sz="4" w:space="0" w:color="auto"/>
              <w:left w:val="nil"/>
              <w:bottom w:val="single" w:sz="4" w:space="0" w:color="auto"/>
              <w:right w:val="single" w:sz="4" w:space="0" w:color="auto"/>
            </w:tcBorders>
            <w:shd w:val="clear" w:color="auto" w:fill="auto"/>
            <w:vAlign w:val="bottom"/>
            <w:hideMark/>
          </w:tcPr>
          <w:p w14:paraId="5004E95E"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Adres van de inschrijvende instelling</w:t>
            </w:r>
          </w:p>
        </w:tc>
      </w:tr>
      <w:tr w:rsidR="008970A0" w:rsidRPr="00A96174" w14:paraId="61865A02" w14:textId="77777777" w:rsidTr="00BF0080">
        <w:trPr>
          <w:trHeight w:val="5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E5B4ACA"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1.</w:t>
            </w:r>
          </w:p>
        </w:tc>
        <w:tc>
          <w:tcPr>
            <w:tcW w:w="2620" w:type="dxa"/>
            <w:tcBorders>
              <w:top w:val="nil"/>
              <w:left w:val="nil"/>
              <w:bottom w:val="single" w:sz="4" w:space="0" w:color="auto"/>
              <w:right w:val="single" w:sz="4" w:space="0" w:color="auto"/>
            </w:tcBorders>
            <w:shd w:val="clear" w:color="auto" w:fill="auto"/>
            <w:noWrap/>
            <w:vAlign w:val="bottom"/>
            <w:hideMark/>
          </w:tcPr>
          <w:p w14:paraId="4F50F083"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5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27B637" w14:textId="77777777" w:rsidR="008970A0" w:rsidRPr="00A96174" w:rsidRDefault="008970A0" w:rsidP="008970A0">
            <w:pPr>
              <w:spacing w:after="0" w:line="240" w:lineRule="auto"/>
              <w:jc w:val="center"/>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r>
      <w:tr w:rsidR="008970A0" w:rsidRPr="00A96174" w14:paraId="19E27484" w14:textId="77777777" w:rsidTr="00BF0080">
        <w:trPr>
          <w:trHeight w:val="57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A37ECA5"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2.</w:t>
            </w:r>
          </w:p>
        </w:tc>
        <w:tc>
          <w:tcPr>
            <w:tcW w:w="2620" w:type="dxa"/>
            <w:tcBorders>
              <w:top w:val="nil"/>
              <w:left w:val="nil"/>
              <w:bottom w:val="single" w:sz="4" w:space="0" w:color="auto"/>
              <w:right w:val="single" w:sz="4" w:space="0" w:color="auto"/>
            </w:tcBorders>
            <w:shd w:val="clear" w:color="auto" w:fill="auto"/>
            <w:noWrap/>
            <w:vAlign w:val="bottom"/>
            <w:hideMark/>
          </w:tcPr>
          <w:p w14:paraId="4E7E61B0"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5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767E91" w14:textId="77777777" w:rsidR="008970A0" w:rsidRPr="00A96174" w:rsidRDefault="008970A0" w:rsidP="008970A0">
            <w:pPr>
              <w:spacing w:after="0" w:line="240" w:lineRule="auto"/>
              <w:jc w:val="center"/>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r>
      <w:tr w:rsidR="008970A0" w:rsidRPr="00A96174" w14:paraId="430F3D81" w14:textId="77777777" w:rsidTr="00BF0080">
        <w:trPr>
          <w:trHeight w:val="57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F9CBEC0"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w:t>
            </w:r>
          </w:p>
        </w:tc>
        <w:tc>
          <w:tcPr>
            <w:tcW w:w="2620" w:type="dxa"/>
            <w:tcBorders>
              <w:top w:val="nil"/>
              <w:left w:val="nil"/>
              <w:bottom w:val="single" w:sz="4" w:space="0" w:color="auto"/>
              <w:right w:val="single" w:sz="4" w:space="0" w:color="auto"/>
            </w:tcBorders>
            <w:shd w:val="clear" w:color="auto" w:fill="auto"/>
            <w:noWrap/>
            <w:vAlign w:val="bottom"/>
            <w:hideMark/>
          </w:tcPr>
          <w:p w14:paraId="5B4E9A93"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5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8CD689" w14:textId="77777777" w:rsidR="008970A0" w:rsidRPr="00A96174" w:rsidRDefault="008970A0" w:rsidP="008970A0">
            <w:pPr>
              <w:spacing w:after="0" w:line="240" w:lineRule="auto"/>
              <w:jc w:val="center"/>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r>
      <w:tr w:rsidR="008970A0" w:rsidRPr="00A96174" w14:paraId="543C8E55" w14:textId="77777777" w:rsidTr="00BF0080">
        <w:trPr>
          <w:trHeight w:val="288"/>
        </w:trPr>
        <w:tc>
          <w:tcPr>
            <w:tcW w:w="7720" w:type="dxa"/>
            <w:gridSpan w:val="3"/>
            <w:tcBorders>
              <w:top w:val="nil"/>
              <w:left w:val="nil"/>
              <w:bottom w:val="nil"/>
              <w:right w:val="nil"/>
            </w:tcBorders>
            <w:shd w:val="clear" w:color="auto" w:fill="auto"/>
            <w:noWrap/>
            <w:vAlign w:val="bottom"/>
            <w:hideMark/>
          </w:tcPr>
          <w:p w14:paraId="3AB761E5"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en in het bijzonder hieronder vermelde entiteit(en) binnen deze instelling(en)</w:t>
            </w:r>
          </w:p>
        </w:tc>
        <w:tc>
          <w:tcPr>
            <w:tcW w:w="2120" w:type="dxa"/>
            <w:tcBorders>
              <w:top w:val="nil"/>
              <w:left w:val="nil"/>
              <w:bottom w:val="nil"/>
              <w:right w:val="nil"/>
            </w:tcBorders>
            <w:shd w:val="clear" w:color="auto" w:fill="auto"/>
            <w:noWrap/>
            <w:vAlign w:val="bottom"/>
            <w:hideMark/>
          </w:tcPr>
          <w:p w14:paraId="2833547A" w14:textId="77777777" w:rsidR="008970A0" w:rsidRPr="00D76595" w:rsidRDefault="008970A0" w:rsidP="008970A0">
            <w:pPr>
              <w:spacing w:after="0" w:line="240" w:lineRule="auto"/>
              <w:rPr>
                <w:rFonts w:ascii="Calibri" w:eastAsia="Times New Roman" w:hAnsi="Calibri" w:cs="Calibri"/>
                <w:color w:val="000000"/>
                <w:lang w:eastAsia="nl-BE"/>
              </w:rPr>
            </w:pPr>
          </w:p>
        </w:tc>
      </w:tr>
      <w:tr w:rsidR="008970A0" w:rsidRPr="00A96174" w14:paraId="4D5EC8B7" w14:textId="77777777" w:rsidTr="00BF0080">
        <w:trPr>
          <w:trHeight w:val="288"/>
        </w:trPr>
        <w:tc>
          <w:tcPr>
            <w:tcW w:w="2200" w:type="dxa"/>
            <w:tcBorders>
              <w:top w:val="nil"/>
              <w:left w:val="nil"/>
              <w:bottom w:val="nil"/>
              <w:right w:val="nil"/>
            </w:tcBorders>
            <w:shd w:val="clear" w:color="auto" w:fill="auto"/>
            <w:noWrap/>
            <w:vAlign w:val="bottom"/>
            <w:hideMark/>
          </w:tcPr>
          <w:p w14:paraId="322D2DB1"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620" w:type="dxa"/>
            <w:tcBorders>
              <w:top w:val="nil"/>
              <w:left w:val="nil"/>
              <w:bottom w:val="nil"/>
              <w:right w:val="nil"/>
            </w:tcBorders>
            <w:shd w:val="clear" w:color="auto" w:fill="auto"/>
            <w:noWrap/>
            <w:vAlign w:val="bottom"/>
            <w:hideMark/>
          </w:tcPr>
          <w:p w14:paraId="0A3EBED7"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900" w:type="dxa"/>
            <w:tcBorders>
              <w:top w:val="nil"/>
              <w:left w:val="nil"/>
              <w:bottom w:val="nil"/>
              <w:right w:val="nil"/>
            </w:tcBorders>
            <w:shd w:val="clear" w:color="auto" w:fill="auto"/>
            <w:noWrap/>
            <w:vAlign w:val="bottom"/>
            <w:hideMark/>
          </w:tcPr>
          <w:p w14:paraId="242BE1EC"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120" w:type="dxa"/>
            <w:tcBorders>
              <w:top w:val="nil"/>
              <w:left w:val="nil"/>
              <w:bottom w:val="nil"/>
              <w:right w:val="nil"/>
            </w:tcBorders>
            <w:shd w:val="clear" w:color="auto" w:fill="auto"/>
            <w:noWrap/>
            <w:vAlign w:val="bottom"/>
            <w:hideMark/>
          </w:tcPr>
          <w:p w14:paraId="4286EDD4" w14:textId="77777777" w:rsidR="008970A0" w:rsidRPr="00D76595" w:rsidRDefault="008970A0" w:rsidP="008970A0">
            <w:pPr>
              <w:spacing w:after="0" w:line="240" w:lineRule="auto"/>
              <w:rPr>
                <w:rFonts w:ascii="Calibri" w:eastAsia="Times New Roman" w:hAnsi="Calibri" w:cs="Calibri"/>
                <w:color w:val="000000"/>
                <w:lang w:eastAsia="nl-BE"/>
              </w:rPr>
            </w:pPr>
          </w:p>
        </w:tc>
      </w:tr>
      <w:tr w:rsidR="008970A0" w:rsidRPr="00A96174" w14:paraId="6237A838" w14:textId="77777777" w:rsidTr="00BF0080">
        <w:trPr>
          <w:trHeight w:val="288"/>
        </w:trPr>
        <w:tc>
          <w:tcPr>
            <w:tcW w:w="9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6E122"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Instelling 1</w:t>
            </w:r>
          </w:p>
        </w:tc>
      </w:tr>
      <w:tr w:rsidR="008970A0" w:rsidRPr="00A96174" w14:paraId="66B8D311" w14:textId="77777777" w:rsidTr="00BF0080">
        <w:trPr>
          <w:trHeight w:val="1236"/>
        </w:trPr>
        <w:tc>
          <w:tcPr>
            <w:tcW w:w="2200" w:type="dxa"/>
            <w:tcBorders>
              <w:top w:val="nil"/>
              <w:left w:val="single" w:sz="4" w:space="0" w:color="auto"/>
              <w:bottom w:val="single" w:sz="4" w:space="0" w:color="auto"/>
              <w:right w:val="single" w:sz="4" w:space="0" w:color="auto"/>
            </w:tcBorders>
            <w:shd w:val="clear" w:color="auto" w:fill="auto"/>
            <w:hideMark/>
          </w:tcPr>
          <w:p w14:paraId="0C3D6881"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Referentienummer van de entiteit</w:t>
            </w:r>
          </w:p>
        </w:tc>
        <w:tc>
          <w:tcPr>
            <w:tcW w:w="2620" w:type="dxa"/>
            <w:tcBorders>
              <w:top w:val="nil"/>
              <w:left w:val="nil"/>
              <w:bottom w:val="single" w:sz="4" w:space="0" w:color="auto"/>
              <w:right w:val="single" w:sz="4" w:space="0" w:color="auto"/>
            </w:tcBorders>
            <w:shd w:val="clear" w:color="auto" w:fill="auto"/>
            <w:hideMark/>
          </w:tcPr>
          <w:p w14:paraId="2ADECF84"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Naam en adres van de entiteit</w:t>
            </w:r>
          </w:p>
        </w:tc>
        <w:tc>
          <w:tcPr>
            <w:tcW w:w="2900" w:type="dxa"/>
            <w:tcBorders>
              <w:top w:val="nil"/>
              <w:left w:val="nil"/>
              <w:bottom w:val="single" w:sz="4" w:space="0" w:color="auto"/>
              <w:right w:val="single" w:sz="4" w:space="0" w:color="auto"/>
            </w:tcBorders>
            <w:shd w:val="clear" w:color="auto" w:fill="auto"/>
            <w:hideMark/>
          </w:tcPr>
          <w:p w14:paraId="40CBCCB3"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Naam en functie van het personeelslid dat optreedt als verantwoordelijke van de entiteit</w:t>
            </w:r>
          </w:p>
        </w:tc>
        <w:tc>
          <w:tcPr>
            <w:tcW w:w="2120" w:type="dxa"/>
            <w:tcBorders>
              <w:top w:val="nil"/>
              <w:left w:val="nil"/>
              <w:bottom w:val="single" w:sz="4" w:space="0" w:color="auto"/>
              <w:right w:val="single" w:sz="4" w:space="0" w:color="auto"/>
            </w:tcBorders>
            <w:shd w:val="clear" w:color="auto" w:fill="auto"/>
            <w:hideMark/>
          </w:tcPr>
          <w:p w14:paraId="6578CF62"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Handtekening van de verantwoordelijke</w:t>
            </w:r>
          </w:p>
        </w:tc>
      </w:tr>
      <w:tr w:rsidR="008970A0" w:rsidRPr="00A96174" w14:paraId="4F36535D" w14:textId="77777777" w:rsidTr="00BF008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B8625AA"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1.1</w:t>
            </w:r>
          </w:p>
        </w:tc>
        <w:tc>
          <w:tcPr>
            <w:tcW w:w="2620" w:type="dxa"/>
            <w:tcBorders>
              <w:top w:val="nil"/>
              <w:left w:val="nil"/>
              <w:bottom w:val="single" w:sz="4" w:space="0" w:color="auto"/>
              <w:right w:val="single" w:sz="4" w:space="0" w:color="auto"/>
            </w:tcBorders>
            <w:shd w:val="clear" w:color="auto" w:fill="auto"/>
            <w:noWrap/>
            <w:vAlign w:val="bottom"/>
            <w:hideMark/>
          </w:tcPr>
          <w:p w14:paraId="445FD994"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900" w:type="dxa"/>
            <w:tcBorders>
              <w:top w:val="nil"/>
              <w:left w:val="nil"/>
              <w:bottom w:val="single" w:sz="4" w:space="0" w:color="auto"/>
              <w:right w:val="single" w:sz="4" w:space="0" w:color="auto"/>
            </w:tcBorders>
            <w:shd w:val="clear" w:color="auto" w:fill="auto"/>
            <w:noWrap/>
            <w:vAlign w:val="bottom"/>
            <w:hideMark/>
          </w:tcPr>
          <w:p w14:paraId="2C2ACF0B"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0155AF64" w14:textId="77777777" w:rsidR="008970A0" w:rsidRPr="00D76595" w:rsidRDefault="008970A0" w:rsidP="008970A0">
            <w:pPr>
              <w:spacing w:after="0" w:line="240" w:lineRule="auto"/>
              <w:rPr>
                <w:rFonts w:ascii="Calibri" w:eastAsia="Times New Roman" w:hAnsi="Calibri" w:cs="Calibri"/>
                <w:color w:val="000000"/>
                <w:lang w:eastAsia="nl-BE"/>
              </w:rPr>
            </w:pPr>
            <w:r w:rsidRPr="00D76595">
              <w:rPr>
                <w:rFonts w:ascii="Calibri" w:eastAsia="Times New Roman" w:hAnsi="Calibri" w:cs="Calibri"/>
                <w:color w:val="000000"/>
                <w:lang w:eastAsia="nl-BE"/>
              </w:rPr>
              <w:t> </w:t>
            </w:r>
          </w:p>
        </w:tc>
      </w:tr>
      <w:tr w:rsidR="008970A0" w:rsidRPr="00A96174" w14:paraId="28D530F4" w14:textId="77777777" w:rsidTr="00BF008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228EDED"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1.2</w:t>
            </w:r>
          </w:p>
        </w:tc>
        <w:tc>
          <w:tcPr>
            <w:tcW w:w="2620" w:type="dxa"/>
            <w:tcBorders>
              <w:top w:val="nil"/>
              <w:left w:val="nil"/>
              <w:bottom w:val="single" w:sz="4" w:space="0" w:color="auto"/>
              <w:right w:val="single" w:sz="4" w:space="0" w:color="auto"/>
            </w:tcBorders>
            <w:shd w:val="clear" w:color="auto" w:fill="auto"/>
            <w:noWrap/>
            <w:vAlign w:val="bottom"/>
            <w:hideMark/>
          </w:tcPr>
          <w:p w14:paraId="273C8BEB"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900" w:type="dxa"/>
            <w:tcBorders>
              <w:top w:val="nil"/>
              <w:left w:val="nil"/>
              <w:bottom w:val="single" w:sz="4" w:space="0" w:color="auto"/>
              <w:right w:val="single" w:sz="4" w:space="0" w:color="auto"/>
            </w:tcBorders>
            <w:shd w:val="clear" w:color="auto" w:fill="auto"/>
            <w:noWrap/>
            <w:vAlign w:val="bottom"/>
            <w:hideMark/>
          </w:tcPr>
          <w:p w14:paraId="58D082B9"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5233D091" w14:textId="77777777" w:rsidR="008970A0" w:rsidRPr="00D76595" w:rsidRDefault="008970A0" w:rsidP="008970A0">
            <w:pPr>
              <w:spacing w:after="0" w:line="240" w:lineRule="auto"/>
              <w:rPr>
                <w:rFonts w:ascii="Calibri" w:eastAsia="Times New Roman" w:hAnsi="Calibri" w:cs="Calibri"/>
                <w:color w:val="000000"/>
                <w:lang w:eastAsia="nl-BE"/>
              </w:rPr>
            </w:pPr>
            <w:r w:rsidRPr="00D76595">
              <w:rPr>
                <w:rFonts w:ascii="Calibri" w:eastAsia="Times New Roman" w:hAnsi="Calibri" w:cs="Calibri"/>
                <w:color w:val="000000"/>
                <w:lang w:eastAsia="nl-BE"/>
              </w:rPr>
              <w:t> </w:t>
            </w:r>
          </w:p>
        </w:tc>
      </w:tr>
      <w:tr w:rsidR="008970A0" w:rsidRPr="00A96174" w14:paraId="798715AC" w14:textId="77777777" w:rsidTr="00BF008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5C3D829"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w:t>
            </w:r>
          </w:p>
        </w:tc>
        <w:tc>
          <w:tcPr>
            <w:tcW w:w="2620" w:type="dxa"/>
            <w:tcBorders>
              <w:top w:val="nil"/>
              <w:left w:val="nil"/>
              <w:bottom w:val="single" w:sz="4" w:space="0" w:color="auto"/>
              <w:right w:val="single" w:sz="4" w:space="0" w:color="auto"/>
            </w:tcBorders>
            <w:shd w:val="clear" w:color="auto" w:fill="auto"/>
            <w:noWrap/>
            <w:vAlign w:val="bottom"/>
            <w:hideMark/>
          </w:tcPr>
          <w:p w14:paraId="1548565E"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900" w:type="dxa"/>
            <w:tcBorders>
              <w:top w:val="nil"/>
              <w:left w:val="nil"/>
              <w:bottom w:val="single" w:sz="4" w:space="0" w:color="auto"/>
              <w:right w:val="single" w:sz="4" w:space="0" w:color="auto"/>
            </w:tcBorders>
            <w:shd w:val="clear" w:color="auto" w:fill="auto"/>
            <w:noWrap/>
            <w:vAlign w:val="bottom"/>
            <w:hideMark/>
          </w:tcPr>
          <w:p w14:paraId="132613D7"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36D3E1B8" w14:textId="77777777" w:rsidR="008970A0" w:rsidRPr="00D76595" w:rsidRDefault="008970A0" w:rsidP="008970A0">
            <w:pPr>
              <w:spacing w:after="0" w:line="240" w:lineRule="auto"/>
              <w:rPr>
                <w:rFonts w:ascii="Calibri" w:eastAsia="Times New Roman" w:hAnsi="Calibri" w:cs="Calibri"/>
                <w:color w:val="000000"/>
                <w:lang w:eastAsia="nl-BE"/>
              </w:rPr>
            </w:pPr>
            <w:r w:rsidRPr="00D76595">
              <w:rPr>
                <w:rFonts w:ascii="Calibri" w:eastAsia="Times New Roman" w:hAnsi="Calibri" w:cs="Calibri"/>
                <w:color w:val="000000"/>
                <w:lang w:eastAsia="nl-BE"/>
              </w:rPr>
              <w:t> </w:t>
            </w:r>
          </w:p>
        </w:tc>
      </w:tr>
      <w:tr w:rsidR="008970A0" w:rsidRPr="00A96174" w14:paraId="66B09846" w14:textId="77777777" w:rsidTr="00BF0080">
        <w:trPr>
          <w:trHeight w:val="288"/>
        </w:trPr>
        <w:tc>
          <w:tcPr>
            <w:tcW w:w="2200" w:type="dxa"/>
            <w:tcBorders>
              <w:top w:val="nil"/>
              <w:left w:val="nil"/>
              <w:bottom w:val="nil"/>
              <w:right w:val="nil"/>
            </w:tcBorders>
            <w:shd w:val="clear" w:color="auto" w:fill="auto"/>
            <w:noWrap/>
            <w:vAlign w:val="bottom"/>
            <w:hideMark/>
          </w:tcPr>
          <w:p w14:paraId="4E5772C7"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620" w:type="dxa"/>
            <w:tcBorders>
              <w:top w:val="nil"/>
              <w:left w:val="nil"/>
              <w:bottom w:val="nil"/>
              <w:right w:val="nil"/>
            </w:tcBorders>
            <w:shd w:val="clear" w:color="auto" w:fill="auto"/>
            <w:noWrap/>
            <w:vAlign w:val="bottom"/>
            <w:hideMark/>
          </w:tcPr>
          <w:p w14:paraId="0BDB098C"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900" w:type="dxa"/>
            <w:tcBorders>
              <w:top w:val="nil"/>
              <w:left w:val="nil"/>
              <w:bottom w:val="nil"/>
              <w:right w:val="nil"/>
            </w:tcBorders>
            <w:shd w:val="clear" w:color="auto" w:fill="auto"/>
            <w:noWrap/>
            <w:vAlign w:val="bottom"/>
            <w:hideMark/>
          </w:tcPr>
          <w:p w14:paraId="6D09FDBF"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120" w:type="dxa"/>
            <w:tcBorders>
              <w:top w:val="nil"/>
              <w:left w:val="nil"/>
              <w:bottom w:val="nil"/>
              <w:right w:val="nil"/>
            </w:tcBorders>
            <w:shd w:val="clear" w:color="auto" w:fill="auto"/>
            <w:noWrap/>
            <w:vAlign w:val="bottom"/>
            <w:hideMark/>
          </w:tcPr>
          <w:p w14:paraId="335889F0" w14:textId="77777777" w:rsidR="008970A0" w:rsidRPr="00D76595" w:rsidRDefault="008970A0" w:rsidP="008970A0">
            <w:pPr>
              <w:spacing w:after="0" w:line="240" w:lineRule="auto"/>
              <w:rPr>
                <w:rFonts w:ascii="Calibri" w:eastAsia="Times New Roman" w:hAnsi="Calibri" w:cs="Calibri"/>
                <w:color w:val="000000"/>
                <w:lang w:eastAsia="nl-BE"/>
              </w:rPr>
            </w:pPr>
          </w:p>
        </w:tc>
      </w:tr>
      <w:tr w:rsidR="008970A0" w:rsidRPr="00A96174" w14:paraId="53B6EC17" w14:textId="77777777" w:rsidTr="00BF0080">
        <w:trPr>
          <w:trHeight w:val="288"/>
        </w:trPr>
        <w:tc>
          <w:tcPr>
            <w:tcW w:w="9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E9856"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Instelling (…)</w:t>
            </w:r>
          </w:p>
        </w:tc>
      </w:tr>
      <w:tr w:rsidR="008970A0" w:rsidRPr="00A96174" w14:paraId="330EE8AD" w14:textId="77777777" w:rsidTr="00BF0080">
        <w:trPr>
          <w:trHeight w:val="1056"/>
        </w:trPr>
        <w:tc>
          <w:tcPr>
            <w:tcW w:w="2200" w:type="dxa"/>
            <w:tcBorders>
              <w:top w:val="nil"/>
              <w:left w:val="single" w:sz="4" w:space="0" w:color="auto"/>
              <w:bottom w:val="single" w:sz="4" w:space="0" w:color="auto"/>
              <w:right w:val="single" w:sz="4" w:space="0" w:color="auto"/>
            </w:tcBorders>
            <w:shd w:val="clear" w:color="auto" w:fill="auto"/>
            <w:hideMark/>
          </w:tcPr>
          <w:p w14:paraId="2B8C07D2"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Referentienummer van de entiteit</w:t>
            </w:r>
          </w:p>
        </w:tc>
        <w:tc>
          <w:tcPr>
            <w:tcW w:w="2620" w:type="dxa"/>
            <w:tcBorders>
              <w:top w:val="nil"/>
              <w:left w:val="nil"/>
              <w:bottom w:val="single" w:sz="4" w:space="0" w:color="auto"/>
              <w:right w:val="single" w:sz="4" w:space="0" w:color="auto"/>
            </w:tcBorders>
            <w:shd w:val="clear" w:color="auto" w:fill="auto"/>
            <w:hideMark/>
          </w:tcPr>
          <w:p w14:paraId="3614D87C"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Naam en adres van de entiteit</w:t>
            </w:r>
          </w:p>
        </w:tc>
        <w:tc>
          <w:tcPr>
            <w:tcW w:w="2900" w:type="dxa"/>
            <w:tcBorders>
              <w:top w:val="nil"/>
              <w:left w:val="nil"/>
              <w:bottom w:val="single" w:sz="4" w:space="0" w:color="auto"/>
              <w:right w:val="single" w:sz="4" w:space="0" w:color="auto"/>
            </w:tcBorders>
            <w:shd w:val="clear" w:color="auto" w:fill="auto"/>
            <w:hideMark/>
          </w:tcPr>
          <w:p w14:paraId="58C1D4AD"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Naam en functie van het personeelslid dat optreedt als verantwoordelijke van de entiteit</w:t>
            </w:r>
          </w:p>
        </w:tc>
        <w:tc>
          <w:tcPr>
            <w:tcW w:w="2120" w:type="dxa"/>
            <w:tcBorders>
              <w:top w:val="nil"/>
              <w:left w:val="nil"/>
              <w:bottom w:val="single" w:sz="4" w:space="0" w:color="auto"/>
              <w:right w:val="single" w:sz="4" w:space="0" w:color="auto"/>
            </w:tcBorders>
            <w:shd w:val="clear" w:color="auto" w:fill="auto"/>
            <w:hideMark/>
          </w:tcPr>
          <w:p w14:paraId="1F08E391"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Handtekening van de verantwoordelijke</w:t>
            </w:r>
          </w:p>
        </w:tc>
      </w:tr>
      <w:tr w:rsidR="008970A0" w:rsidRPr="00A96174" w14:paraId="04B706B7" w14:textId="77777777" w:rsidTr="00BF008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E00F4C3"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(…).1</w:t>
            </w:r>
          </w:p>
        </w:tc>
        <w:tc>
          <w:tcPr>
            <w:tcW w:w="2620" w:type="dxa"/>
            <w:tcBorders>
              <w:top w:val="nil"/>
              <w:left w:val="nil"/>
              <w:bottom w:val="single" w:sz="4" w:space="0" w:color="auto"/>
              <w:right w:val="single" w:sz="4" w:space="0" w:color="auto"/>
            </w:tcBorders>
            <w:shd w:val="clear" w:color="auto" w:fill="auto"/>
            <w:noWrap/>
            <w:vAlign w:val="bottom"/>
            <w:hideMark/>
          </w:tcPr>
          <w:p w14:paraId="65BAB45B"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900" w:type="dxa"/>
            <w:tcBorders>
              <w:top w:val="nil"/>
              <w:left w:val="nil"/>
              <w:bottom w:val="single" w:sz="4" w:space="0" w:color="auto"/>
              <w:right w:val="single" w:sz="4" w:space="0" w:color="auto"/>
            </w:tcBorders>
            <w:shd w:val="clear" w:color="auto" w:fill="auto"/>
            <w:noWrap/>
            <w:vAlign w:val="bottom"/>
            <w:hideMark/>
          </w:tcPr>
          <w:p w14:paraId="46A5E6E4"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65979EE1" w14:textId="77777777" w:rsidR="008970A0" w:rsidRPr="00D76595" w:rsidRDefault="008970A0" w:rsidP="008970A0">
            <w:pPr>
              <w:spacing w:after="0" w:line="240" w:lineRule="auto"/>
              <w:rPr>
                <w:rFonts w:ascii="Calibri" w:eastAsia="Times New Roman" w:hAnsi="Calibri" w:cs="Calibri"/>
                <w:color w:val="000000"/>
                <w:lang w:eastAsia="nl-BE"/>
              </w:rPr>
            </w:pPr>
            <w:r w:rsidRPr="00D76595">
              <w:rPr>
                <w:rFonts w:ascii="Calibri" w:eastAsia="Times New Roman" w:hAnsi="Calibri" w:cs="Calibri"/>
                <w:color w:val="000000"/>
                <w:lang w:eastAsia="nl-BE"/>
              </w:rPr>
              <w:t> </w:t>
            </w:r>
          </w:p>
        </w:tc>
      </w:tr>
      <w:tr w:rsidR="008970A0" w:rsidRPr="00A96174" w14:paraId="021F0E2A" w14:textId="77777777" w:rsidTr="00BF008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C89604F"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(…).2</w:t>
            </w:r>
          </w:p>
        </w:tc>
        <w:tc>
          <w:tcPr>
            <w:tcW w:w="2620" w:type="dxa"/>
            <w:tcBorders>
              <w:top w:val="nil"/>
              <w:left w:val="nil"/>
              <w:bottom w:val="single" w:sz="4" w:space="0" w:color="auto"/>
              <w:right w:val="single" w:sz="4" w:space="0" w:color="auto"/>
            </w:tcBorders>
            <w:shd w:val="clear" w:color="auto" w:fill="auto"/>
            <w:noWrap/>
            <w:vAlign w:val="bottom"/>
            <w:hideMark/>
          </w:tcPr>
          <w:p w14:paraId="3D40C1FE"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900" w:type="dxa"/>
            <w:tcBorders>
              <w:top w:val="nil"/>
              <w:left w:val="nil"/>
              <w:bottom w:val="single" w:sz="4" w:space="0" w:color="auto"/>
              <w:right w:val="single" w:sz="4" w:space="0" w:color="auto"/>
            </w:tcBorders>
            <w:shd w:val="clear" w:color="auto" w:fill="auto"/>
            <w:noWrap/>
            <w:vAlign w:val="bottom"/>
            <w:hideMark/>
          </w:tcPr>
          <w:p w14:paraId="785EFA85"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6EBDCAEE" w14:textId="77777777" w:rsidR="008970A0" w:rsidRPr="00D76595" w:rsidRDefault="008970A0" w:rsidP="008970A0">
            <w:pPr>
              <w:spacing w:after="0" w:line="240" w:lineRule="auto"/>
              <w:rPr>
                <w:rFonts w:ascii="Calibri" w:eastAsia="Times New Roman" w:hAnsi="Calibri" w:cs="Calibri"/>
                <w:color w:val="000000"/>
                <w:lang w:eastAsia="nl-BE"/>
              </w:rPr>
            </w:pPr>
            <w:r w:rsidRPr="00D76595">
              <w:rPr>
                <w:rFonts w:ascii="Calibri" w:eastAsia="Times New Roman" w:hAnsi="Calibri" w:cs="Calibri"/>
                <w:color w:val="000000"/>
                <w:lang w:eastAsia="nl-BE"/>
              </w:rPr>
              <w:t> </w:t>
            </w:r>
          </w:p>
        </w:tc>
      </w:tr>
      <w:tr w:rsidR="008970A0" w:rsidRPr="00A96174" w14:paraId="4248FE36" w14:textId="77777777" w:rsidTr="00BF008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C6F24EA"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w:t>
            </w:r>
          </w:p>
        </w:tc>
        <w:tc>
          <w:tcPr>
            <w:tcW w:w="2620" w:type="dxa"/>
            <w:tcBorders>
              <w:top w:val="nil"/>
              <w:left w:val="nil"/>
              <w:bottom w:val="single" w:sz="4" w:space="0" w:color="auto"/>
              <w:right w:val="single" w:sz="4" w:space="0" w:color="auto"/>
            </w:tcBorders>
            <w:shd w:val="clear" w:color="auto" w:fill="auto"/>
            <w:noWrap/>
            <w:vAlign w:val="bottom"/>
            <w:hideMark/>
          </w:tcPr>
          <w:p w14:paraId="4EE82609"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900" w:type="dxa"/>
            <w:tcBorders>
              <w:top w:val="nil"/>
              <w:left w:val="nil"/>
              <w:bottom w:val="single" w:sz="4" w:space="0" w:color="auto"/>
              <w:right w:val="single" w:sz="4" w:space="0" w:color="auto"/>
            </w:tcBorders>
            <w:shd w:val="clear" w:color="auto" w:fill="auto"/>
            <w:noWrap/>
            <w:vAlign w:val="bottom"/>
            <w:hideMark/>
          </w:tcPr>
          <w:p w14:paraId="3B080FF2"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3F58873D" w14:textId="77777777" w:rsidR="008970A0" w:rsidRPr="00D76595" w:rsidRDefault="008970A0" w:rsidP="008970A0">
            <w:pPr>
              <w:spacing w:after="0" w:line="240" w:lineRule="auto"/>
              <w:rPr>
                <w:rFonts w:ascii="Calibri" w:eastAsia="Times New Roman" w:hAnsi="Calibri" w:cs="Calibri"/>
                <w:color w:val="000000"/>
                <w:lang w:eastAsia="nl-BE"/>
              </w:rPr>
            </w:pPr>
            <w:r w:rsidRPr="00D76595">
              <w:rPr>
                <w:rFonts w:ascii="Calibri" w:eastAsia="Times New Roman" w:hAnsi="Calibri" w:cs="Calibri"/>
                <w:color w:val="000000"/>
                <w:lang w:eastAsia="nl-BE"/>
              </w:rPr>
              <w:t> </w:t>
            </w:r>
          </w:p>
        </w:tc>
      </w:tr>
      <w:tr w:rsidR="008970A0" w:rsidRPr="00A96174" w14:paraId="420FA77A" w14:textId="77777777" w:rsidTr="00BF0080">
        <w:trPr>
          <w:trHeight w:val="288"/>
        </w:trPr>
        <w:tc>
          <w:tcPr>
            <w:tcW w:w="2200" w:type="dxa"/>
            <w:tcBorders>
              <w:top w:val="nil"/>
              <w:left w:val="nil"/>
              <w:bottom w:val="nil"/>
              <w:right w:val="nil"/>
            </w:tcBorders>
            <w:shd w:val="clear" w:color="auto" w:fill="auto"/>
            <w:noWrap/>
            <w:vAlign w:val="bottom"/>
            <w:hideMark/>
          </w:tcPr>
          <w:p w14:paraId="054D294C"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620" w:type="dxa"/>
            <w:tcBorders>
              <w:top w:val="nil"/>
              <w:left w:val="nil"/>
              <w:bottom w:val="nil"/>
              <w:right w:val="nil"/>
            </w:tcBorders>
            <w:shd w:val="clear" w:color="auto" w:fill="auto"/>
            <w:noWrap/>
            <w:vAlign w:val="bottom"/>
            <w:hideMark/>
          </w:tcPr>
          <w:p w14:paraId="7C360D9D"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900" w:type="dxa"/>
            <w:tcBorders>
              <w:top w:val="nil"/>
              <w:left w:val="nil"/>
              <w:bottom w:val="nil"/>
              <w:right w:val="nil"/>
            </w:tcBorders>
            <w:shd w:val="clear" w:color="auto" w:fill="auto"/>
            <w:noWrap/>
            <w:vAlign w:val="bottom"/>
            <w:hideMark/>
          </w:tcPr>
          <w:p w14:paraId="40B54B67"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120" w:type="dxa"/>
            <w:tcBorders>
              <w:top w:val="nil"/>
              <w:left w:val="nil"/>
              <w:bottom w:val="nil"/>
              <w:right w:val="nil"/>
            </w:tcBorders>
            <w:shd w:val="clear" w:color="auto" w:fill="auto"/>
            <w:noWrap/>
            <w:vAlign w:val="bottom"/>
            <w:hideMark/>
          </w:tcPr>
          <w:p w14:paraId="061A8291" w14:textId="77777777" w:rsidR="008970A0" w:rsidRPr="00D76595" w:rsidRDefault="008970A0" w:rsidP="008970A0">
            <w:pPr>
              <w:spacing w:after="0" w:line="240" w:lineRule="auto"/>
              <w:rPr>
                <w:rFonts w:ascii="Calibri" w:eastAsia="Times New Roman" w:hAnsi="Calibri" w:cs="Calibri"/>
                <w:color w:val="000000"/>
                <w:lang w:eastAsia="nl-BE"/>
              </w:rPr>
            </w:pPr>
          </w:p>
        </w:tc>
      </w:tr>
      <w:tr w:rsidR="008970A0" w:rsidRPr="00A96174" w14:paraId="1AE3A57B" w14:textId="77777777" w:rsidTr="00BF0080">
        <w:trPr>
          <w:trHeight w:val="288"/>
        </w:trPr>
        <w:tc>
          <w:tcPr>
            <w:tcW w:w="9840" w:type="dxa"/>
            <w:gridSpan w:val="4"/>
            <w:tcBorders>
              <w:top w:val="nil"/>
              <w:left w:val="nil"/>
              <w:bottom w:val="nil"/>
              <w:right w:val="nil"/>
            </w:tcBorders>
            <w:shd w:val="clear" w:color="auto" w:fill="auto"/>
            <w:noWrap/>
            <w:vAlign w:val="bottom"/>
            <w:hideMark/>
          </w:tcPr>
          <w:p w14:paraId="6D98D300" w14:textId="6B4CFFD9"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 xml:space="preserve">dient bij deze een aanvraag in tot erkenning als Steunpunt voor </w:t>
            </w:r>
            <w:r w:rsidR="00EC2810">
              <w:rPr>
                <w:rFonts w:ascii="FlandersArtSans-Regular" w:eastAsia="Times New Roman" w:hAnsi="FlandersArtSans-Regular" w:cs="Calibri"/>
                <w:color w:val="000000"/>
                <w:lang w:eastAsia="nl-BE"/>
              </w:rPr>
              <w:t>B</w:t>
            </w:r>
            <w:r w:rsidRPr="00A96174">
              <w:rPr>
                <w:rFonts w:ascii="FlandersArtSans-Regular" w:eastAsia="Times New Roman" w:hAnsi="FlandersArtSans-Regular" w:cs="Calibri"/>
                <w:color w:val="000000"/>
                <w:lang w:eastAsia="nl-BE"/>
              </w:rPr>
              <w:t xml:space="preserve">eleidsrelevant </w:t>
            </w:r>
            <w:r w:rsidR="00EC2810">
              <w:rPr>
                <w:rFonts w:ascii="FlandersArtSans-Regular" w:eastAsia="Times New Roman" w:hAnsi="FlandersArtSans-Regular" w:cs="Calibri"/>
                <w:color w:val="000000"/>
                <w:lang w:eastAsia="nl-BE"/>
              </w:rPr>
              <w:t>O</w:t>
            </w:r>
            <w:r w:rsidRPr="00A96174">
              <w:rPr>
                <w:rFonts w:ascii="FlandersArtSans-Regular" w:eastAsia="Times New Roman" w:hAnsi="FlandersArtSans-Regular" w:cs="Calibri"/>
                <w:color w:val="000000"/>
                <w:lang w:eastAsia="nl-BE"/>
              </w:rPr>
              <w:t>nderzoek voor het thema</w:t>
            </w:r>
          </w:p>
        </w:tc>
      </w:tr>
      <w:tr w:rsidR="008970A0" w:rsidRPr="00A96174" w14:paraId="490FED4C" w14:textId="77777777" w:rsidTr="00BF0080">
        <w:trPr>
          <w:trHeight w:val="288"/>
        </w:trPr>
        <w:tc>
          <w:tcPr>
            <w:tcW w:w="2200" w:type="dxa"/>
            <w:tcBorders>
              <w:top w:val="nil"/>
              <w:left w:val="nil"/>
              <w:bottom w:val="nil"/>
              <w:right w:val="nil"/>
            </w:tcBorders>
            <w:shd w:val="clear" w:color="auto" w:fill="auto"/>
            <w:noWrap/>
            <w:vAlign w:val="bottom"/>
            <w:hideMark/>
          </w:tcPr>
          <w:p w14:paraId="2A502A8A"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620" w:type="dxa"/>
            <w:tcBorders>
              <w:top w:val="nil"/>
              <w:left w:val="nil"/>
              <w:bottom w:val="nil"/>
              <w:right w:val="nil"/>
            </w:tcBorders>
            <w:shd w:val="clear" w:color="auto" w:fill="auto"/>
            <w:noWrap/>
            <w:vAlign w:val="bottom"/>
            <w:hideMark/>
          </w:tcPr>
          <w:p w14:paraId="607CB537"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900" w:type="dxa"/>
            <w:tcBorders>
              <w:top w:val="nil"/>
              <w:left w:val="nil"/>
              <w:bottom w:val="nil"/>
              <w:right w:val="nil"/>
            </w:tcBorders>
            <w:shd w:val="clear" w:color="auto" w:fill="auto"/>
            <w:noWrap/>
            <w:vAlign w:val="bottom"/>
            <w:hideMark/>
          </w:tcPr>
          <w:p w14:paraId="2B40EAF4"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120" w:type="dxa"/>
            <w:tcBorders>
              <w:top w:val="nil"/>
              <w:left w:val="nil"/>
              <w:bottom w:val="nil"/>
              <w:right w:val="nil"/>
            </w:tcBorders>
            <w:shd w:val="clear" w:color="auto" w:fill="auto"/>
            <w:noWrap/>
            <w:vAlign w:val="bottom"/>
            <w:hideMark/>
          </w:tcPr>
          <w:p w14:paraId="748262A9" w14:textId="77777777" w:rsidR="008970A0" w:rsidRPr="00D76595" w:rsidRDefault="008970A0" w:rsidP="008970A0">
            <w:pPr>
              <w:spacing w:after="0" w:line="240" w:lineRule="auto"/>
              <w:rPr>
                <w:rFonts w:ascii="Calibri" w:eastAsia="Times New Roman" w:hAnsi="Calibri" w:cs="Calibri"/>
                <w:color w:val="000000"/>
                <w:lang w:eastAsia="nl-BE"/>
              </w:rPr>
            </w:pPr>
          </w:p>
        </w:tc>
      </w:tr>
      <w:tr w:rsidR="008970A0" w:rsidRPr="00A96174" w14:paraId="730F8BB0" w14:textId="77777777" w:rsidTr="00BF0080">
        <w:trPr>
          <w:trHeight w:val="288"/>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F58DA" w14:textId="77777777" w:rsidR="008970A0" w:rsidRPr="00A96174" w:rsidRDefault="008970A0" w:rsidP="00365AF8">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Thema</w:t>
            </w:r>
          </w:p>
        </w:tc>
        <w:tc>
          <w:tcPr>
            <w:tcW w:w="2620" w:type="dxa"/>
            <w:tcBorders>
              <w:top w:val="single" w:sz="4" w:space="0" w:color="auto"/>
              <w:left w:val="nil"/>
              <w:bottom w:val="single" w:sz="4" w:space="0" w:color="auto"/>
              <w:right w:val="nil"/>
            </w:tcBorders>
            <w:shd w:val="clear" w:color="auto" w:fill="auto"/>
            <w:noWrap/>
            <w:vAlign w:val="bottom"/>
            <w:hideMark/>
          </w:tcPr>
          <w:p w14:paraId="7ED0474F" w14:textId="666A39D6" w:rsidR="008970A0" w:rsidRPr="00B34C6A" w:rsidRDefault="00FF6340" w:rsidP="00FB2327">
            <w:pPr>
              <w:spacing w:after="0" w:line="240" w:lineRule="auto"/>
              <w:rPr>
                <w:rFonts w:ascii="FlandersArtSerif-Regular" w:eastAsia="Times New Roman" w:hAnsi="FlandersArtSerif-Regular" w:cs="Calibri"/>
                <w:color w:val="000000"/>
                <w:lang w:eastAsia="nl-BE"/>
              </w:rPr>
            </w:pPr>
            <w:r>
              <w:rPr>
                <w:rFonts w:ascii="FlandersArtSerif-Regular" w:eastAsia="Times New Roman" w:hAnsi="FlandersArtSerif-Regular" w:cs="Times New Roman"/>
                <w:b/>
                <w:color w:val="000000"/>
                <w:lang w:eastAsia="nl-BE"/>
              </w:rPr>
              <w:t>C</w:t>
            </w:r>
            <w:r w:rsidR="00FB2327" w:rsidRPr="00FF6340">
              <w:rPr>
                <w:rFonts w:ascii="FlandersArtSerif-Regular" w:eastAsia="Times New Roman" w:hAnsi="FlandersArtSerif-Regular" w:cs="Times New Roman"/>
                <w:b/>
                <w:color w:val="000000"/>
                <w:lang w:eastAsia="nl-BE"/>
              </w:rPr>
              <w:t xml:space="preserve">irculaire </w:t>
            </w:r>
            <w:r>
              <w:rPr>
                <w:rFonts w:ascii="FlandersArtSerif-Regular" w:eastAsia="Times New Roman" w:hAnsi="FlandersArtSerif-Regular" w:cs="Times New Roman"/>
                <w:b/>
                <w:color w:val="000000"/>
                <w:lang w:eastAsia="nl-BE"/>
              </w:rPr>
              <w:t>E</w:t>
            </w:r>
            <w:r w:rsidR="00FB2327" w:rsidRPr="00FF6340">
              <w:rPr>
                <w:rFonts w:ascii="FlandersArtSerif-Regular" w:eastAsia="Times New Roman" w:hAnsi="FlandersArtSerif-Regular" w:cs="Times New Roman"/>
                <w:b/>
                <w:color w:val="000000"/>
                <w:lang w:eastAsia="nl-BE"/>
              </w:rPr>
              <w:t>conomie</w:t>
            </w:r>
          </w:p>
        </w:tc>
        <w:tc>
          <w:tcPr>
            <w:tcW w:w="2900" w:type="dxa"/>
            <w:tcBorders>
              <w:top w:val="single" w:sz="4" w:space="0" w:color="auto"/>
              <w:left w:val="nil"/>
              <w:bottom w:val="single" w:sz="4" w:space="0" w:color="auto"/>
              <w:right w:val="nil"/>
            </w:tcBorders>
            <w:shd w:val="clear" w:color="auto" w:fill="auto"/>
            <w:noWrap/>
            <w:vAlign w:val="bottom"/>
            <w:hideMark/>
          </w:tcPr>
          <w:p w14:paraId="174C90AC"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6F56E156" w14:textId="77777777" w:rsidR="008970A0" w:rsidRPr="00D76595" w:rsidRDefault="008970A0" w:rsidP="008970A0">
            <w:pPr>
              <w:spacing w:after="0" w:line="240" w:lineRule="auto"/>
              <w:rPr>
                <w:rFonts w:ascii="Calibri" w:eastAsia="Times New Roman" w:hAnsi="Calibri" w:cs="Calibri"/>
                <w:color w:val="000000"/>
                <w:lang w:eastAsia="nl-BE"/>
              </w:rPr>
            </w:pPr>
            <w:r w:rsidRPr="00D76595">
              <w:rPr>
                <w:rFonts w:ascii="Calibri" w:eastAsia="Times New Roman" w:hAnsi="Calibri" w:cs="Calibri"/>
                <w:color w:val="000000"/>
                <w:lang w:eastAsia="nl-BE"/>
              </w:rPr>
              <w:t> </w:t>
            </w:r>
          </w:p>
        </w:tc>
      </w:tr>
      <w:tr w:rsidR="008970A0" w:rsidRPr="00A96174" w14:paraId="160AD067" w14:textId="77777777" w:rsidTr="00BF0080">
        <w:trPr>
          <w:trHeight w:val="288"/>
        </w:trPr>
        <w:tc>
          <w:tcPr>
            <w:tcW w:w="2200" w:type="dxa"/>
            <w:tcBorders>
              <w:top w:val="nil"/>
              <w:left w:val="nil"/>
              <w:bottom w:val="nil"/>
              <w:right w:val="nil"/>
            </w:tcBorders>
            <w:shd w:val="clear" w:color="auto" w:fill="auto"/>
            <w:noWrap/>
            <w:vAlign w:val="bottom"/>
            <w:hideMark/>
          </w:tcPr>
          <w:p w14:paraId="366ECB0F"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620" w:type="dxa"/>
            <w:tcBorders>
              <w:top w:val="nil"/>
              <w:left w:val="nil"/>
              <w:bottom w:val="nil"/>
              <w:right w:val="nil"/>
            </w:tcBorders>
            <w:shd w:val="clear" w:color="auto" w:fill="auto"/>
            <w:noWrap/>
            <w:vAlign w:val="bottom"/>
            <w:hideMark/>
          </w:tcPr>
          <w:p w14:paraId="5370DC7C"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900" w:type="dxa"/>
            <w:tcBorders>
              <w:top w:val="nil"/>
              <w:left w:val="nil"/>
              <w:bottom w:val="nil"/>
              <w:right w:val="nil"/>
            </w:tcBorders>
            <w:shd w:val="clear" w:color="auto" w:fill="auto"/>
            <w:noWrap/>
            <w:vAlign w:val="bottom"/>
            <w:hideMark/>
          </w:tcPr>
          <w:p w14:paraId="2BC75950"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120" w:type="dxa"/>
            <w:tcBorders>
              <w:top w:val="nil"/>
              <w:left w:val="nil"/>
              <w:bottom w:val="nil"/>
              <w:right w:val="nil"/>
            </w:tcBorders>
            <w:shd w:val="clear" w:color="auto" w:fill="auto"/>
            <w:noWrap/>
            <w:vAlign w:val="bottom"/>
            <w:hideMark/>
          </w:tcPr>
          <w:p w14:paraId="19BA2ADB" w14:textId="77777777" w:rsidR="008970A0" w:rsidRPr="00D76595" w:rsidRDefault="008970A0" w:rsidP="008970A0">
            <w:pPr>
              <w:spacing w:after="0" w:line="240" w:lineRule="auto"/>
              <w:rPr>
                <w:rFonts w:ascii="Calibri" w:eastAsia="Times New Roman" w:hAnsi="Calibri" w:cs="Calibri"/>
                <w:color w:val="000000"/>
                <w:lang w:eastAsia="nl-BE"/>
              </w:rPr>
            </w:pPr>
          </w:p>
        </w:tc>
      </w:tr>
      <w:tr w:rsidR="008970A0" w:rsidRPr="00A96174" w14:paraId="4490501F" w14:textId="77777777" w:rsidTr="00BF0080">
        <w:trPr>
          <w:trHeight w:val="288"/>
        </w:trPr>
        <w:tc>
          <w:tcPr>
            <w:tcW w:w="7720" w:type="dxa"/>
            <w:gridSpan w:val="3"/>
            <w:tcBorders>
              <w:top w:val="nil"/>
              <w:left w:val="nil"/>
              <w:bottom w:val="nil"/>
              <w:right w:val="nil"/>
            </w:tcBorders>
            <w:shd w:val="clear" w:color="auto" w:fill="auto"/>
            <w:noWrap/>
            <w:vAlign w:val="bottom"/>
            <w:hideMark/>
          </w:tcPr>
          <w:p w14:paraId="37E9C5C7"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In het kader van deze kandidaatstelling afgekort met het acroniem:</w:t>
            </w:r>
          </w:p>
        </w:tc>
        <w:tc>
          <w:tcPr>
            <w:tcW w:w="2120" w:type="dxa"/>
            <w:tcBorders>
              <w:top w:val="nil"/>
              <w:left w:val="nil"/>
              <w:bottom w:val="nil"/>
              <w:right w:val="nil"/>
            </w:tcBorders>
            <w:shd w:val="clear" w:color="auto" w:fill="auto"/>
            <w:noWrap/>
            <w:vAlign w:val="bottom"/>
            <w:hideMark/>
          </w:tcPr>
          <w:p w14:paraId="1E552C47" w14:textId="77777777" w:rsidR="008970A0" w:rsidRPr="00D76595" w:rsidRDefault="008970A0" w:rsidP="008970A0">
            <w:pPr>
              <w:spacing w:after="0" w:line="240" w:lineRule="auto"/>
              <w:rPr>
                <w:rFonts w:ascii="Calibri" w:eastAsia="Times New Roman" w:hAnsi="Calibri" w:cs="Calibri"/>
                <w:color w:val="000000"/>
                <w:lang w:eastAsia="nl-BE"/>
              </w:rPr>
            </w:pPr>
          </w:p>
        </w:tc>
      </w:tr>
      <w:tr w:rsidR="008970A0" w:rsidRPr="00A96174" w14:paraId="7F8527B3" w14:textId="77777777" w:rsidTr="00BF0080">
        <w:trPr>
          <w:trHeight w:val="288"/>
        </w:trPr>
        <w:tc>
          <w:tcPr>
            <w:tcW w:w="2200" w:type="dxa"/>
            <w:tcBorders>
              <w:top w:val="nil"/>
              <w:left w:val="nil"/>
              <w:bottom w:val="nil"/>
              <w:right w:val="nil"/>
            </w:tcBorders>
            <w:shd w:val="clear" w:color="auto" w:fill="auto"/>
            <w:noWrap/>
            <w:vAlign w:val="bottom"/>
            <w:hideMark/>
          </w:tcPr>
          <w:p w14:paraId="6F5E952B"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620" w:type="dxa"/>
            <w:tcBorders>
              <w:top w:val="nil"/>
              <w:left w:val="nil"/>
              <w:bottom w:val="nil"/>
              <w:right w:val="nil"/>
            </w:tcBorders>
            <w:shd w:val="clear" w:color="auto" w:fill="auto"/>
            <w:noWrap/>
            <w:vAlign w:val="bottom"/>
            <w:hideMark/>
          </w:tcPr>
          <w:p w14:paraId="1A8D7FA5"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900" w:type="dxa"/>
            <w:tcBorders>
              <w:top w:val="nil"/>
              <w:left w:val="nil"/>
              <w:bottom w:val="nil"/>
              <w:right w:val="nil"/>
            </w:tcBorders>
            <w:shd w:val="clear" w:color="auto" w:fill="auto"/>
            <w:noWrap/>
            <w:vAlign w:val="bottom"/>
            <w:hideMark/>
          </w:tcPr>
          <w:p w14:paraId="41669B82"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p>
        </w:tc>
        <w:tc>
          <w:tcPr>
            <w:tcW w:w="2120" w:type="dxa"/>
            <w:tcBorders>
              <w:top w:val="nil"/>
              <w:left w:val="nil"/>
              <w:bottom w:val="nil"/>
              <w:right w:val="nil"/>
            </w:tcBorders>
            <w:shd w:val="clear" w:color="auto" w:fill="auto"/>
            <w:noWrap/>
            <w:vAlign w:val="bottom"/>
            <w:hideMark/>
          </w:tcPr>
          <w:p w14:paraId="18689768" w14:textId="77777777" w:rsidR="008970A0" w:rsidRPr="00D76595" w:rsidRDefault="008970A0" w:rsidP="008970A0">
            <w:pPr>
              <w:spacing w:after="0" w:line="240" w:lineRule="auto"/>
              <w:rPr>
                <w:rFonts w:ascii="Calibri" w:eastAsia="Times New Roman" w:hAnsi="Calibri" w:cs="Calibri"/>
                <w:color w:val="000000"/>
                <w:lang w:eastAsia="nl-BE"/>
              </w:rPr>
            </w:pPr>
          </w:p>
        </w:tc>
      </w:tr>
      <w:tr w:rsidR="008970A0" w:rsidRPr="00A96174" w14:paraId="1B7B03CE" w14:textId="77777777" w:rsidTr="00BF0080">
        <w:trPr>
          <w:trHeight w:val="288"/>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103B3"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Acroniem:</w:t>
            </w:r>
          </w:p>
        </w:tc>
        <w:tc>
          <w:tcPr>
            <w:tcW w:w="2620" w:type="dxa"/>
            <w:tcBorders>
              <w:top w:val="single" w:sz="4" w:space="0" w:color="auto"/>
              <w:left w:val="nil"/>
              <w:bottom w:val="single" w:sz="4" w:space="0" w:color="auto"/>
              <w:right w:val="nil"/>
            </w:tcBorders>
            <w:shd w:val="clear" w:color="auto" w:fill="auto"/>
            <w:noWrap/>
            <w:vAlign w:val="bottom"/>
            <w:hideMark/>
          </w:tcPr>
          <w:p w14:paraId="6907C5AA" w14:textId="59F92BF4" w:rsidR="008970A0" w:rsidRPr="00FF6340" w:rsidRDefault="008970A0" w:rsidP="007A6FCA">
            <w:pPr>
              <w:spacing w:after="0" w:line="240" w:lineRule="auto"/>
              <w:rPr>
                <w:rFonts w:ascii="FlandersArtSerif-Regular" w:eastAsia="Times New Roman" w:hAnsi="FlandersArtSerif-Regular" w:cs="Calibri"/>
                <w:b/>
                <w:color w:val="000000"/>
                <w:lang w:eastAsia="nl-BE"/>
              </w:rPr>
            </w:pPr>
          </w:p>
        </w:tc>
        <w:tc>
          <w:tcPr>
            <w:tcW w:w="2900" w:type="dxa"/>
            <w:tcBorders>
              <w:top w:val="single" w:sz="4" w:space="0" w:color="auto"/>
              <w:left w:val="nil"/>
              <w:bottom w:val="single" w:sz="4" w:space="0" w:color="auto"/>
              <w:right w:val="nil"/>
            </w:tcBorders>
            <w:shd w:val="clear" w:color="auto" w:fill="auto"/>
            <w:noWrap/>
            <w:vAlign w:val="bottom"/>
            <w:hideMark/>
          </w:tcPr>
          <w:p w14:paraId="6A36EA37"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57C4298E" w14:textId="77777777" w:rsidR="008970A0" w:rsidRPr="00D76595" w:rsidRDefault="008970A0" w:rsidP="008970A0">
            <w:pPr>
              <w:spacing w:after="0" w:line="240" w:lineRule="auto"/>
              <w:rPr>
                <w:rFonts w:ascii="Calibri" w:eastAsia="Times New Roman" w:hAnsi="Calibri" w:cs="Calibri"/>
                <w:color w:val="000000"/>
                <w:lang w:eastAsia="nl-BE"/>
              </w:rPr>
            </w:pPr>
            <w:r w:rsidRPr="00D76595">
              <w:rPr>
                <w:rFonts w:ascii="Calibri" w:eastAsia="Times New Roman" w:hAnsi="Calibri" w:cs="Calibri"/>
                <w:color w:val="000000"/>
                <w:lang w:eastAsia="nl-BE"/>
              </w:rPr>
              <w:t> </w:t>
            </w:r>
          </w:p>
        </w:tc>
      </w:tr>
      <w:tr w:rsidR="008970A0" w:rsidRPr="00A96174" w14:paraId="637CF6C5" w14:textId="77777777" w:rsidTr="00BF0080">
        <w:trPr>
          <w:trHeight w:val="288"/>
        </w:trPr>
        <w:tc>
          <w:tcPr>
            <w:tcW w:w="7720" w:type="dxa"/>
            <w:gridSpan w:val="3"/>
            <w:tcBorders>
              <w:top w:val="nil"/>
              <w:left w:val="nil"/>
              <w:bottom w:val="nil"/>
              <w:right w:val="nil"/>
            </w:tcBorders>
            <w:shd w:val="clear" w:color="auto" w:fill="auto"/>
            <w:noWrap/>
            <w:vAlign w:val="bottom"/>
            <w:hideMark/>
          </w:tcPr>
          <w:p w14:paraId="15DD9749"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lastRenderedPageBreak/>
              <w:t>Hiervoor wordt structureel samengewerkt met de volgende partners:</w:t>
            </w:r>
          </w:p>
        </w:tc>
        <w:tc>
          <w:tcPr>
            <w:tcW w:w="2120" w:type="dxa"/>
            <w:tcBorders>
              <w:top w:val="nil"/>
              <w:left w:val="nil"/>
              <w:bottom w:val="nil"/>
              <w:right w:val="nil"/>
            </w:tcBorders>
            <w:shd w:val="clear" w:color="auto" w:fill="auto"/>
            <w:noWrap/>
            <w:vAlign w:val="bottom"/>
            <w:hideMark/>
          </w:tcPr>
          <w:p w14:paraId="71018CA1"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r>
      <w:tr w:rsidR="008970A0" w:rsidRPr="00A96174" w14:paraId="1B633B43" w14:textId="77777777" w:rsidTr="00BF0080">
        <w:trPr>
          <w:trHeight w:val="288"/>
        </w:trPr>
        <w:tc>
          <w:tcPr>
            <w:tcW w:w="2200" w:type="dxa"/>
            <w:tcBorders>
              <w:top w:val="nil"/>
              <w:left w:val="nil"/>
              <w:bottom w:val="nil"/>
              <w:right w:val="nil"/>
            </w:tcBorders>
            <w:shd w:val="clear" w:color="auto" w:fill="auto"/>
            <w:noWrap/>
            <w:vAlign w:val="bottom"/>
            <w:hideMark/>
          </w:tcPr>
          <w:p w14:paraId="4C13CE30"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620" w:type="dxa"/>
            <w:tcBorders>
              <w:top w:val="nil"/>
              <w:left w:val="nil"/>
              <w:bottom w:val="nil"/>
              <w:right w:val="nil"/>
            </w:tcBorders>
            <w:shd w:val="clear" w:color="auto" w:fill="auto"/>
            <w:noWrap/>
            <w:vAlign w:val="bottom"/>
            <w:hideMark/>
          </w:tcPr>
          <w:p w14:paraId="2ED9F37C"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900" w:type="dxa"/>
            <w:tcBorders>
              <w:top w:val="nil"/>
              <w:left w:val="nil"/>
              <w:bottom w:val="nil"/>
              <w:right w:val="nil"/>
            </w:tcBorders>
            <w:shd w:val="clear" w:color="auto" w:fill="auto"/>
            <w:noWrap/>
            <w:vAlign w:val="bottom"/>
            <w:hideMark/>
          </w:tcPr>
          <w:p w14:paraId="7A5EB309"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120" w:type="dxa"/>
            <w:tcBorders>
              <w:top w:val="nil"/>
              <w:left w:val="nil"/>
              <w:bottom w:val="nil"/>
              <w:right w:val="nil"/>
            </w:tcBorders>
            <w:shd w:val="clear" w:color="auto" w:fill="auto"/>
            <w:noWrap/>
            <w:vAlign w:val="bottom"/>
            <w:hideMark/>
          </w:tcPr>
          <w:p w14:paraId="1E075C0E"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r>
      <w:tr w:rsidR="008970A0" w:rsidRPr="00A96174" w14:paraId="30B5B58C" w14:textId="77777777" w:rsidTr="00BF0080">
        <w:trPr>
          <w:trHeight w:val="900"/>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48E53954"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Referentienummer van de partnerinstelling</w:t>
            </w:r>
          </w:p>
        </w:tc>
        <w:tc>
          <w:tcPr>
            <w:tcW w:w="2620" w:type="dxa"/>
            <w:tcBorders>
              <w:top w:val="single" w:sz="4" w:space="0" w:color="auto"/>
              <w:left w:val="nil"/>
              <w:bottom w:val="single" w:sz="4" w:space="0" w:color="auto"/>
              <w:right w:val="single" w:sz="4" w:space="0" w:color="auto"/>
            </w:tcBorders>
            <w:shd w:val="clear" w:color="auto" w:fill="auto"/>
            <w:hideMark/>
          </w:tcPr>
          <w:p w14:paraId="1CD52A01" w14:textId="77777777" w:rsidR="008970A0" w:rsidRPr="00A96174" w:rsidRDefault="008970A0" w:rsidP="008970A0">
            <w:pPr>
              <w:spacing w:after="0" w:line="240" w:lineRule="auto"/>
              <w:rPr>
                <w:rFonts w:ascii="FlandersArtSerif-Regular" w:eastAsia="Times New Roman" w:hAnsi="FlandersArtSerif-Regular" w:cs="Calibri"/>
                <w:b/>
                <w:bCs/>
                <w:color w:val="000000"/>
                <w:lang w:eastAsia="nl-BE"/>
              </w:rPr>
            </w:pPr>
            <w:r w:rsidRPr="00A96174">
              <w:rPr>
                <w:rFonts w:ascii="FlandersArtSerif-Regular" w:eastAsia="Times New Roman" w:hAnsi="FlandersArtSerif-Regular" w:cs="Calibri"/>
                <w:b/>
                <w:bCs/>
                <w:color w:val="000000"/>
                <w:lang w:eastAsia="nl-BE"/>
              </w:rPr>
              <w:t>Naam van de inschrijvende partnerinstelling</w:t>
            </w:r>
          </w:p>
        </w:tc>
        <w:tc>
          <w:tcPr>
            <w:tcW w:w="5020" w:type="dxa"/>
            <w:gridSpan w:val="2"/>
            <w:tcBorders>
              <w:top w:val="single" w:sz="4" w:space="0" w:color="auto"/>
              <w:left w:val="nil"/>
              <w:bottom w:val="single" w:sz="4" w:space="0" w:color="auto"/>
              <w:right w:val="single" w:sz="4" w:space="0" w:color="auto"/>
            </w:tcBorders>
            <w:shd w:val="clear" w:color="auto" w:fill="auto"/>
            <w:hideMark/>
          </w:tcPr>
          <w:p w14:paraId="38B91DB7" w14:textId="77777777" w:rsidR="008970A0" w:rsidRPr="00A96174" w:rsidRDefault="008970A0" w:rsidP="008970A0">
            <w:pPr>
              <w:spacing w:after="0" w:line="240" w:lineRule="auto"/>
              <w:rPr>
                <w:rFonts w:ascii="FlandersArtSerif-Regular" w:eastAsia="Times New Roman" w:hAnsi="FlandersArtSerif-Regular" w:cs="Calibri"/>
                <w:b/>
                <w:bCs/>
                <w:color w:val="000000"/>
                <w:lang w:eastAsia="nl-BE"/>
              </w:rPr>
            </w:pPr>
            <w:r w:rsidRPr="00A96174">
              <w:rPr>
                <w:rFonts w:ascii="FlandersArtSerif-Regular" w:eastAsia="Times New Roman" w:hAnsi="FlandersArtSerif-Regular" w:cs="Calibri"/>
                <w:b/>
                <w:bCs/>
                <w:color w:val="000000"/>
                <w:lang w:eastAsia="nl-BE"/>
              </w:rPr>
              <w:t>Adres van de inschrijvende partnerinstelling</w:t>
            </w:r>
          </w:p>
        </w:tc>
      </w:tr>
      <w:tr w:rsidR="008970A0" w:rsidRPr="00A96174" w14:paraId="664B27B5" w14:textId="77777777" w:rsidTr="00BF008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6027AF3"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r w:rsidRPr="00A96174">
              <w:rPr>
                <w:rFonts w:ascii="FlandersArtSerif-Regular" w:eastAsia="Times New Roman" w:hAnsi="FlandersArtSerif-Regular" w:cs="Calibri"/>
                <w:color w:val="000000"/>
                <w:lang w:eastAsia="nl-BE"/>
              </w:rPr>
              <w:t>P1</w:t>
            </w:r>
          </w:p>
        </w:tc>
        <w:tc>
          <w:tcPr>
            <w:tcW w:w="2620" w:type="dxa"/>
            <w:tcBorders>
              <w:top w:val="nil"/>
              <w:left w:val="nil"/>
              <w:bottom w:val="single" w:sz="4" w:space="0" w:color="auto"/>
              <w:right w:val="single" w:sz="4" w:space="0" w:color="auto"/>
            </w:tcBorders>
            <w:shd w:val="clear" w:color="auto" w:fill="auto"/>
            <w:noWrap/>
            <w:vAlign w:val="bottom"/>
            <w:hideMark/>
          </w:tcPr>
          <w:p w14:paraId="683393DE"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r w:rsidRPr="00A96174">
              <w:rPr>
                <w:rFonts w:ascii="Times New Roman" w:eastAsia="Times New Roman" w:hAnsi="Times New Roman" w:cs="Times New Roman"/>
                <w:color w:val="000000"/>
                <w:lang w:eastAsia="nl-BE"/>
              </w:rPr>
              <w:t> </w:t>
            </w:r>
          </w:p>
        </w:tc>
        <w:tc>
          <w:tcPr>
            <w:tcW w:w="5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BC9274"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r w:rsidRPr="00A96174">
              <w:rPr>
                <w:rFonts w:ascii="Times New Roman" w:eastAsia="Times New Roman" w:hAnsi="Times New Roman" w:cs="Times New Roman"/>
                <w:color w:val="000000"/>
                <w:lang w:eastAsia="nl-BE"/>
              </w:rPr>
              <w:t> </w:t>
            </w:r>
          </w:p>
        </w:tc>
      </w:tr>
      <w:tr w:rsidR="008970A0" w:rsidRPr="00A96174" w14:paraId="3BFF6C6A" w14:textId="77777777" w:rsidTr="00BF008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C3F341A"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r w:rsidRPr="00A96174">
              <w:rPr>
                <w:rFonts w:ascii="FlandersArtSerif-Regular" w:eastAsia="Times New Roman" w:hAnsi="FlandersArtSerif-Regular" w:cs="Calibri"/>
                <w:color w:val="000000"/>
                <w:lang w:eastAsia="nl-BE"/>
              </w:rPr>
              <w:t>P2</w:t>
            </w:r>
          </w:p>
        </w:tc>
        <w:tc>
          <w:tcPr>
            <w:tcW w:w="2620" w:type="dxa"/>
            <w:tcBorders>
              <w:top w:val="nil"/>
              <w:left w:val="nil"/>
              <w:bottom w:val="single" w:sz="4" w:space="0" w:color="auto"/>
              <w:right w:val="single" w:sz="4" w:space="0" w:color="auto"/>
            </w:tcBorders>
            <w:shd w:val="clear" w:color="auto" w:fill="auto"/>
            <w:noWrap/>
            <w:vAlign w:val="bottom"/>
            <w:hideMark/>
          </w:tcPr>
          <w:p w14:paraId="4FBEB21F"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r w:rsidRPr="00A96174">
              <w:rPr>
                <w:rFonts w:ascii="Times New Roman" w:eastAsia="Times New Roman" w:hAnsi="Times New Roman" w:cs="Times New Roman"/>
                <w:color w:val="000000"/>
                <w:lang w:eastAsia="nl-BE"/>
              </w:rPr>
              <w:t> </w:t>
            </w:r>
          </w:p>
        </w:tc>
        <w:tc>
          <w:tcPr>
            <w:tcW w:w="5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C41FA8"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r w:rsidRPr="00A96174">
              <w:rPr>
                <w:rFonts w:ascii="Times New Roman" w:eastAsia="Times New Roman" w:hAnsi="Times New Roman" w:cs="Times New Roman"/>
                <w:color w:val="000000"/>
                <w:lang w:eastAsia="nl-BE"/>
              </w:rPr>
              <w:t> </w:t>
            </w:r>
          </w:p>
        </w:tc>
      </w:tr>
      <w:tr w:rsidR="008970A0" w:rsidRPr="00A96174" w14:paraId="557C2BF0" w14:textId="77777777" w:rsidTr="00BF008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0EEE610"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r w:rsidRPr="00A96174">
              <w:rPr>
                <w:rFonts w:ascii="FlandersArtSerif-Regular" w:eastAsia="Times New Roman" w:hAnsi="FlandersArtSerif-Regular" w:cs="Calibri"/>
                <w:color w:val="000000"/>
                <w:lang w:eastAsia="nl-BE"/>
              </w:rPr>
              <w:t>P(…)</w:t>
            </w:r>
          </w:p>
        </w:tc>
        <w:tc>
          <w:tcPr>
            <w:tcW w:w="2620" w:type="dxa"/>
            <w:tcBorders>
              <w:top w:val="nil"/>
              <w:left w:val="nil"/>
              <w:bottom w:val="single" w:sz="4" w:space="0" w:color="auto"/>
              <w:right w:val="single" w:sz="4" w:space="0" w:color="auto"/>
            </w:tcBorders>
            <w:shd w:val="clear" w:color="auto" w:fill="auto"/>
            <w:noWrap/>
            <w:vAlign w:val="bottom"/>
            <w:hideMark/>
          </w:tcPr>
          <w:p w14:paraId="77FCDF8E"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r w:rsidRPr="00A96174">
              <w:rPr>
                <w:rFonts w:ascii="Times New Roman" w:eastAsia="Times New Roman" w:hAnsi="Times New Roman" w:cs="Times New Roman"/>
                <w:color w:val="000000"/>
                <w:lang w:eastAsia="nl-BE"/>
              </w:rPr>
              <w:t> </w:t>
            </w:r>
          </w:p>
        </w:tc>
        <w:tc>
          <w:tcPr>
            <w:tcW w:w="5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19526E"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r w:rsidRPr="00A96174">
              <w:rPr>
                <w:rFonts w:ascii="Times New Roman" w:eastAsia="Times New Roman" w:hAnsi="Times New Roman" w:cs="Times New Roman"/>
                <w:color w:val="000000"/>
                <w:lang w:eastAsia="nl-BE"/>
              </w:rPr>
              <w:t> </w:t>
            </w:r>
          </w:p>
        </w:tc>
      </w:tr>
      <w:tr w:rsidR="008970A0" w:rsidRPr="00A96174" w14:paraId="23AC48A3" w14:textId="77777777" w:rsidTr="00BF0080">
        <w:trPr>
          <w:trHeight w:val="288"/>
        </w:trPr>
        <w:tc>
          <w:tcPr>
            <w:tcW w:w="2200" w:type="dxa"/>
            <w:tcBorders>
              <w:top w:val="nil"/>
              <w:left w:val="nil"/>
              <w:bottom w:val="nil"/>
              <w:right w:val="nil"/>
            </w:tcBorders>
            <w:shd w:val="clear" w:color="auto" w:fill="auto"/>
            <w:noWrap/>
            <w:vAlign w:val="bottom"/>
            <w:hideMark/>
          </w:tcPr>
          <w:p w14:paraId="17AE7832"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620" w:type="dxa"/>
            <w:tcBorders>
              <w:top w:val="nil"/>
              <w:left w:val="nil"/>
              <w:bottom w:val="nil"/>
              <w:right w:val="nil"/>
            </w:tcBorders>
            <w:shd w:val="clear" w:color="auto" w:fill="auto"/>
            <w:noWrap/>
            <w:vAlign w:val="bottom"/>
            <w:hideMark/>
          </w:tcPr>
          <w:p w14:paraId="1B45E01F"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900" w:type="dxa"/>
            <w:tcBorders>
              <w:top w:val="nil"/>
              <w:left w:val="nil"/>
              <w:bottom w:val="nil"/>
              <w:right w:val="nil"/>
            </w:tcBorders>
            <w:shd w:val="clear" w:color="auto" w:fill="auto"/>
            <w:noWrap/>
            <w:vAlign w:val="bottom"/>
            <w:hideMark/>
          </w:tcPr>
          <w:p w14:paraId="62B3C373"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120" w:type="dxa"/>
            <w:tcBorders>
              <w:top w:val="nil"/>
              <w:left w:val="nil"/>
              <w:bottom w:val="nil"/>
              <w:right w:val="nil"/>
            </w:tcBorders>
            <w:shd w:val="clear" w:color="auto" w:fill="auto"/>
            <w:noWrap/>
            <w:vAlign w:val="bottom"/>
            <w:hideMark/>
          </w:tcPr>
          <w:p w14:paraId="255E09D7"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r>
      <w:tr w:rsidR="008970A0" w:rsidRPr="00A96174" w14:paraId="37FE2799" w14:textId="77777777" w:rsidTr="00BF0080">
        <w:trPr>
          <w:trHeight w:val="288"/>
        </w:trPr>
        <w:tc>
          <w:tcPr>
            <w:tcW w:w="7720" w:type="dxa"/>
            <w:gridSpan w:val="3"/>
            <w:tcBorders>
              <w:top w:val="nil"/>
              <w:left w:val="nil"/>
              <w:bottom w:val="nil"/>
              <w:right w:val="nil"/>
            </w:tcBorders>
            <w:shd w:val="clear" w:color="auto" w:fill="auto"/>
            <w:noWrap/>
            <w:vAlign w:val="bottom"/>
            <w:hideMark/>
          </w:tcPr>
          <w:p w14:paraId="236B4C4A"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en in het bijzonder hieronder vermelde entiteit(en) binnen deze instelling(en)</w:t>
            </w:r>
          </w:p>
        </w:tc>
        <w:tc>
          <w:tcPr>
            <w:tcW w:w="2120" w:type="dxa"/>
            <w:tcBorders>
              <w:top w:val="nil"/>
              <w:left w:val="nil"/>
              <w:bottom w:val="nil"/>
              <w:right w:val="nil"/>
            </w:tcBorders>
            <w:shd w:val="clear" w:color="auto" w:fill="auto"/>
            <w:noWrap/>
            <w:vAlign w:val="bottom"/>
            <w:hideMark/>
          </w:tcPr>
          <w:p w14:paraId="665A79C3"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r>
      <w:tr w:rsidR="008970A0" w:rsidRPr="00A96174" w14:paraId="21A1EEFA" w14:textId="77777777" w:rsidTr="00BF0080">
        <w:trPr>
          <w:trHeight w:val="288"/>
        </w:trPr>
        <w:tc>
          <w:tcPr>
            <w:tcW w:w="2200" w:type="dxa"/>
            <w:tcBorders>
              <w:top w:val="nil"/>
              <w:left w:val="nil"/>
              <w:bottom w:val="nil"/>
              <w:right w:val="nil"/>
            </w:tcBorders>
            <w:shd w:val="clear" w:color="auto" w:fill="auto"/>
            <w:noWrap/>
            <w:vAlign w:val="bottom"/>
            <w:hideMark/>
          </w:tcPr>
          <w:p w14:paraId="2C41F8CB"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620" w:type="dxa"/>
            <w:tcBorders>
              <w:top w:val="nil"/>
              <w:left w:val="nil"/>
              <w:bottom w:val="nil"/>
              <w:right w:val="nil"/>
            </w:tcBorders>
            <w:shd w:val="clear" w:color="auto" w:fill="auto"/>
            <w:noWrap/>
            <w:vAlign w:val="bottom"/>
            <w:hideMark/>
          </w:tcPr>
          <w:p w14:paraId="79F23FE9"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900" w:type="dxa"/>
            <w:tcBorders>
              <w:top w:val="nil"/>
              <w:left w:val="nil"/>
              <w:bottom w:val="nil"/>
              <w:right w:val="nil"/>
            </w:tcBorders>
            <w:shd w:val="clear" w:color="auto" w:fill="auto"/>
            <w:noWrap/>
            <w:vAlign w:val="bottom"/>
            <w:hideMark/>
          </w:tcPr>
          <w:p w14:paraId="5D8AC860"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120" w:type="dxa"/>
            <w:tcBorders>
              <w:top w:val="nil"/>
              <w:left w:val="nil"/>
              <w:bottom w:val="nil"/>
              <w:right w:val="nil"/>
            </w:tcBorders>
            <w:shd w:val="clear" w:color="auto" w:fill="auto"/>
            <w:noWrap/>
            <w:vAlign w:val="bottom"/>
            <w:hideMark/>
          </w:tcPr>
          <w:p w14:paraId="3035F919"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r>
      <w:tr w:rsidR="008970A0" w:rsidRPr="00A96174" w14:paraId="79D3E253" w14:textId="77777777" w:rsidTr="00BF0080">
        <w:trPr>
          <w:trHeight w:val="288"/>
        </w:trPr>
        <w:tc>
          <w:tcPr>
            <w:tcW w:w="9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9BDD1"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Par</w:t>
            </w:r>
            <w:r w:rsidR="00365AF8" w:rsidRPr="00A96174">
              <w:rPr>
                <w:rFonts w:ascii="FlandersArtSans-Regular" w:eastAsia="Times New Roman" w:hAnsi="FlandersArtSans-Regular" w:cs="Calibri"/>
                <w:b/>
                <w:bCs/>
                <w:color w:val="000000"/>
                <w:lang w:eastAsia="nl-BE"/>
              </w:rPr>
              <w:t>t</w:t>
            </w:r>
            <w:r w:rsidRPr="00A96174">
              <w:rPr>
                <w:rFonts w:ascii="FlandersArtSans-Regular" w:eastAsia="Times New Roman" w:hAnsi="FlandersArtSans-Regular" w:cs="Calibri"/>
                <w:b/>
                <w:bCs/>
                <w:color w:val="000000"/>
                <w:lang w:eastAsia="nl-BE"/>
              </w:rPr>
              <w:t>nerinstelling 1</w:t>
            </w:r>
          </w:p>
        </w:tc>
      </w:tr>
      <w:tr w:rsidR="008970A0" w:rsidRPr="00A96174" w14:paraId="4B8F3C78" w14:textId="77777777" w:rsidTr="00BF0080">
        <w:trPr>
          <w:trHeight w:val="1056"/>
        </w:trPr>
        <w:tc>
          <w:tcPr>
            <w:tcW w:w="2200" w:type="dxa"/>
            <w:tcBorders>
              <w:top w:val="nil"/>
              <w:left w:val="single" w:sz="4" w:space="0" w:color="auto"/>
              <w:bottom w:val="single" w:sz="4" w:space="0" w:color="auto"/>
              <w:right w:val="single" w:sz="4" w:space="0" w:color="auto"/>
            </w:tcBorders>
            <w:shd w:val="clear" w:color="auto" w:fill="auto"/>
            <w:hideMark/>
          </w:tcPr>
          <w:p w14:paraId="509E7D77"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Referentienummer van de entiteit</w:t>
            </w:r>
          </w:p>
        </w:tc>
        <w:tc>
          <w:tcPr>
            <w:tcW w:w="2620" w:type="dxa"/>
            <w:tcBorders>
              <w:top w:val="nil"/>
              <w:left w:val="nil"/>
              <w:bottom w:val="single" w:sz="4" w:space="0" w:color="auto"/>
              <w:right w:val="single" w:sz="4" w:space="0" w:color="auto"/>
            </w:tcBorders>
            <w:shd w:val="clear" w:color="auto" w:fill="auto"/>
            <w:hideMark/>
          </w:tcPr>
          <w:p w14:paraId="6B402D0C"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Naam en adres van de entiteit</w:t>
            </w:r>
          </w:p>
        </w:tc>
        <w:tc>
          <w:tcPr>
            <w:tcW w:w="2900" w:type="dxa"/>
            <w:tcBorders>
              <w:top w:val="nil"/>
              <w:left w:val="nil"/>
              <w:bottom w:val="single" w:sz="4" w:space="0" w:color="auto"/>
              <w:right w:val="single" w:sz="4" w:space="0" w:color="auto"/>
            </w:tcBorders>
            <w:shd w:val="clear" w:color="auto" w:fill="auto"/>
            <w:hideMark/>
          </w:tcPr>
          <w:p w14:paraId="180D1801"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Naam en functie van het personeelslid dat optreedt als verantwoordelijke van de entiteit</w:t>
            </w:r>
          </w:p>
        </w:tc>
        <w:tc>
          <w:tcPr>
            <w:tcW w:w="2120" w:type="dxa"/>
            <w:tcBorders>
              <w:top w:val="nil"/>
              <w:left w:val="nil"/>
              <w:bottom w:val="single" w:sz="4" w:space="0" w:color="auto"/>
              <w:right w:val="single" w:sz="4" w:space="0" w:color="auto"/>
            </w:tcBorders>
            <w:shd w:val="clear" w:color="auto" w:fill="auto"/>
            <w:hideMark/>
          </w:tcPr>
          <w:p w14:paraId="495E8E8B"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Handtekening van de verantwoordelijke</w:t>
            </w:r>
          </w:p>
        </w:tc>
      </w:tr>
      <w:tr w:rsidR="008970A0" w:rsidRPr="00A96174" w14:paraId="1DAFEF73" w14:textId="77777777" w:rsidTr="00BF008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10F967E"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P1.1</w:t>
            </w:r>
          </w:p>
        </w:tc>
        <w:tc>
          <w:tcPr>
            <w:tcW w:w="2620" w:type="dxa"/>
            <w:tcBorders>
              <w:top w:val="nil"/>
              <w:left w:val="nil"/>
              <w:bottom w:val="single" w:sz="4" w:space="0" w:color="auto"/>
              <w:right w:val="single" w:sz="4" w:space="0" w:color="auto"/>
            </w:tcBorders>
            <w:shd w:val="clear" w:color="auto" w:fill="auto"/>
            <w:noWrap/>
            <w:vAlign w:val="bottom"/>
            <w:hideMark/>
          </w:tcPr>
          <w:p w14:paraId="5E0D43E0"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900" w:type="dxa"/>
            <w:tcBorders>
              <w:top w:val="nil"/>
              <w:left w:val="nil"/>
              <w:bottom w:val="single" w:sz="4" w:space="0" w:color="auto"/>
              <w:right w:val="single" w:sz="4" w:space="0" w:color="auto"/>
            </w:tcBorders>
            <w:shd w:val="clear" w:color="auto" w:fill="auto"/>
            <w:noWrap/>
            <w:vAlign w:val="bottom"/>
            <w:hideMark/>
          </w:tcPr>
          <w:p w14:paraId="3DF1DBFD"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02915D2B" w14:textId="77777777" w:rsidR="008970A0" w:rsidRPr="00D7597A" w:rsidRDefault="008970A0" w:rsidP="008970A0">
            <w:pPr>
              <w:spacing w:after="0" w:line="240" w:lineRule="auto"/>
              <w:rPr>
                <w:rFonts w:ascii="Calibri" w:eastAsia="Times New Roman" w:hAnsi="Calibri" w:cs="Calibri"/>
                <w:color w:val="000000"/>
                <w:lang w:eastAsia="nl-BE"/>
              </w:rPr>
            </w:pPr>
            <w:r w:rsidRPr="00D76595">
              <w:rPr>
                <w:rFonts w:ascii="Calibri" w:eastAsia="Times New Roman" w:hAnsi="Calibri" w:cs="Calibri"/>
                <w:color w:val="000000"/>
                <w:lang w:eastAsia="nl-BE"/>
              </w:rPr>
              <w:t> </w:t>
            </w:r>
          </w:p>
        </w:tc>
      </w:tr>
      <w:tr w:rsidR="008970A0" w:rsidRPr="00A96174" w14:paraId="47806CED" w14:textId="77777777" w:rsidTr="00BF008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181C46F"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P1.2</w:t>
            </w:r>
          </w:p>
        </w:tc>
        <w:tc>
          <w:tcPr>
            <w:tcW w:w="2620" w:type="dxa"/>
            <w:tcBorders>
              <w:top w:val="nil"/>
              <w:left w:val="nil"/>
              <w:bottom w:val="single" w:sz="4" w:space="0" w:color="auto"/>
              <w:right w:val="single" w:sz="4" w:space="0" w:color="auto"/>
            </w:tcBorders>
            <w:shd w:val="clear" w:color="auto" w:fill="auto"/>
            <w:noWrap/>
            <w:vAlign w:val="bottom"/>
            <w:hideMark/>
          </w:tcPr>
          <w:p w14:paraId="6A597C89"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900" w:type="dxa"/>
            <w:tcBorders>
              <w:top w:val="nil"/>
              <w:left w:val="nil"/>
              <w:bottom w:val="single" w:sz="4" w:space="0" w:color="auto"/>
              <w:right w:val="single" w:sz="4" w:space="0" w:color="auto"/>
            </w:tcBorders>
            <w:shd w:val="clear" w:color="auto" w:fill="auto"/>
            <w:noWrap/>
            <w:vAlign w:val="bottom"/>
            <w:hideMark/>
          </w:tcPr>
          <w:p w14:paraId="060B860A"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0321ECA7" w14:textId="77777777" w:rsidR="008970A0" w:rsidRPr="00D7597A" w:rsidRDefault="008970A0" w:rsidP="008970A0">
            <w:pPr>
              <w:spacing w:after="0" w:line="240" w:lineRule="auto"/>
              <w:rPr>
                <w:rFonts w:ascii="Calibri" w:eastAsia="Times New Roman" w:hAnsi="Calibri" w:cs="Calibri"/>
                <w:color w:val="000000"/>
                <w:lang w:eastAsia="nl-BE"/>
              </w:rPr>
            </w:pPr>
            <w:r w:rsidRPr="00D76595">
              <w:rPr>
                <w:rFonts w:ascii="Calibri" w:eastAsia="Times New Roman" w:hAnsi="Calibri" w:cs="Calibri"/>
                <w:color w:val="000000"/>
                <w:lang w:eastAsia="nl-BE"/>
              </w:rPr>
              <w:t> </w:t>
            </w:r>
          </w:p>
        </w:tc>
      </w:tr>
      <w:tr w:rsidR="008970A0" w:rsidRPr="00A96174" w14:paraId="43948A04" w14:textId="77777777" w:rsidTr="00BF008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4DFAB06"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P(…)</w:t>
            </w:r>
          </w:p>
        </w:tc>
        <w:tc>
          <w:tcPr>
            <w:tcW w:w="2620" w:type="dxa"/>
            <w:tcBorders>
              <w:top w:val="nil"/>
              <w:left w:val="nil"/>
              <w:bottom w:val="single" w:sz="4" w:space="0" w:color="auto"/>
              <w:right w:val="single" w:sz="4" w:space="0" w:color="auto"/>
            </w:tcBorders>
            <w:shd w:val="clear" w:color="auto" w:fill="auto"/>
            <w:noWrap/>
            <w:vAlign w:val="bottom"/>
            <w:hideMark/>
          </w:tcPr>
          <w:p w14:paraId="33B0D761"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900" w:type="dxa"/>
            <w:tcBorders>
              <w:top w:val="nil"/>
              <w:left w:val="nil"/>
              <w:bottom w:val="single" w:sz="4" w:space="0" w:color="auto"/>
              <w:right w:val="single" w:sz="4" w:space="0" w:color="auto"/>
            </w:tcBorders>
            <w:shd w:val="clear" w:color="auto" w:fill="auto"/>
            <w:noWrap/>
            <w:vAlign w:val="bottom"/>
            <w:hideMark/>
          </w:tcPr>
          <w:p w14:paraId="224361AE"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0E0727F5" w14:textId="77777777" w:rsidR="008970A0" w:rsidRPr="00D7597A" w:rsidRDefault="008970A0" w:rsidP="008970A0">
            <w:pPr>
              <w:spacing w:after="0" w:line="240" w:lineRule="auto"/>
              <w:rPr>
                <w:rFonts w:ascii="Calibri" w:eastAsia="Times New Roman" w:hAnsi="Calibri" w:cs="Calibri"/>
                <w:color w:val="000000"/>
                <w:lang w:eastAsia="nl-BE"/>
              </w:rPr>
            </w:pPr>
            <w:r w:rsidRPr="00D76595">
              <w:rPr>
                <w:rFonts w:ascii="Calibri" w:eastAsia="Times New Roman" w:hAnsi="Calibri" w:cs="Calibri"/>
                <w:color w:val="000000"/>
                <w:lang w:eastAsia="nl-BE"/>
              </w:rPr>
              <w:t> </w:t>
            </w:r>
          </w:p>
        </w:tc>
      </w:tr>
      <w:tr w:rsidR="008970A0" w:rsidRPr="00A96174" w14:paraId="1B2CAF31" w14:textId="77777777" w:rsidTr="00BF0080">
        <w:trPr>
          <w:trHeight w:val="288"/>
        </w:trPr>
        <w:tc>
          <w:tcPr>
            <w:tcW w:w="2200" w:type="dxa"/>
            <w:tcBorders>
              <w:top w:val="nil"/>
              <w:left w:val="nil"/>
              <w:bottom w:val="nil"/>
              <w:right w:val="nil"/>
            </w:tcBorders>
            <w:shd w:val="clear" w:color="auto" w:fill="auto"/>
            <w:noWrap/>
            <w:vAlign w:val="bottom"/>
            <w:hideMark/>
          </w:tcPr>
          <w:p w14:paraId="347F9525"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620" w:type="dxa"/>
            <w:tcBorders>
              <w:top w:val="nil"/>
              <w:left w:val="nil"/>
              <w:bottom w:val="nil"/>
              <w:right w:val="nil"/>
            </w:tcBorders>
            <w:shd w:val="clear" w:color="auto" w:fill="auto"/>
            <w:noWrap/>
            <w:vAlign w:val="bottom"/>
            <w:hideMark/>
          </w:tcPr>
          <w:p w14:paraId="1D89702E"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900" w:type="dxa"/>
            <w:tcBorders>
              <w:top w:val="nil"/>
              <w:left w:val="nil"/>
              <w:bottom w:val="nil"/>
              <w:right w:val="nil"/>
            </w:tcBorders>
            <w:shd w:val="clear" w:color="auto" w:fill="auto"/>
            <w:noWrap/>
            <w:vAlign w:val="bottom"/>
            <w:hideMark/>
          </w:tcPr>
          <w:p w14:paraId="3CA14FFB"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120" w:type="dxa"/>
            <w:tcBorders>
              <w:top w:val="nil"/>
              <w:left w:val="nil"/>
              <w:bottom w:val="nil"/>
              <w:right w:val="nil"/>
            </w:tcBorders>
            <w:shd w:val="clear" w:color="auto" w:fill="auto"/>
            <w:noWrap/>
            <w:vAlign w:val="bottom"/>
            <w:hideMark/>
          </w:tcPr>
          <w:p w14:paraId="13861DAA"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r>
      <w:tr w:rsidR="008970A0" w:rsidRPr="00A96174" w14:paraId="53630C43" w14:textId="77777777" w:rsidTr="00BF0080">
        <w:trPr>
          <w:trHeight w:val="288"/>
        </w:trPr>
        <w:tc>
          <w:tcPr>
            <w:tcW w:w="9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9B9A1"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Par</w:t>
            </w:r>
            <w:r w:rsidR="00365AF8" w:rsidRPr="00A96174">
              <w:rPr>
                <w:rFonts w:ascii="FlandersArtSans-Regular" w:eastAsia="Times New Roman" w:hAnsi="FlandersArtSans-Regular" w:cs="Calibri"/>
                <w:b/>
                <w:bCs/>
                <w:color w:val="000000"/>
                <w:lang w:eastAsia="nl-BE"/>
              </w:rPr>
              <w:t>t</w:t>
            </w:r>
            <w:r w:rsidRPr="00A96174">
              <w:rPr>
                <w:rFonts w:ascii="FlandersArtSans-Regular" w:eastAsia="Times New Roman" w:hAnsi="FlandersArtSans-Regular" w:cs="Calibri"/>
                <w:b/>
                <w:bCs/>
                <w:color w:val="000000"/>
                <w:lang w:eastAsia="nl-BE"/>
              </w:rPr>
              <w:t>nerinstelling (…)</w:t>
            </w:r>
          </w:p>
        </w:tc>
      </w:tr>
      <w:tr w:rsidR="008970A0" w:rsidRPr="00A96174" w14:paraId="0B16258F" w14:textId="77777777" w:rsidTr="00BF0080">
        <w:trPr>
          <w:trHeight w:val="1056"/>
        </w:trPr>
        <w:tc>
          <w:tcPr>
            <w:tcW w:w="2200" w:type="dxa"/>
            <w:tcBorders>
              <w:top w:val="nil"/>
              <w:left w:val="single" w:sz="4" w:space="0" w:color="auto"/>
              <w:bottom w:val="single" w:sz="4" w:space="0" w:color="auto"/>
              <w:right w:val="single" w:sz="4" w:space="0" w:color="auto"/>
            </w:tcBorders>
            <w:shd w:val="clear" w:color="auto" w:fill="auto"/>
            <w:hideMark/>
          </w:tcPr>
          <w:p w14:paraId="19DA37B7"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Referentienummer van de entiteit</w:t>
            </w:r>
          </w:p>
        </w:tc>
        <w:tc>
          <w:tcPr>
            <w:tcW w:w="2620" w:type="dxa"/>
            <w:tcBorders>
              <w:top w:val="nil"/>
              <w:left w:val="nil"/>
              <w:bottom w:val="single" w:sz="4" w:space="0" w:color="auto"/>
              <w:right w:val="single" w:sz="4" w:space="0" w:color="auto"/>
            </w:tcBorders>
            <w:shd w:val="clear" w:color="auto" w:fill="auto"/>
            <w:hideMark/>
          </w:tcPr>
          <w:p w14:paraId="639824FF"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Naam en adres van de entiteit</w:t>
            </w:r>
          </w:p>
        </w:tc>
        <w:tc>
          <w:tcPr>
            <w:tcW w:w="2900" w:type="dxa"/>
            <w:tcBorders>
              <w:top w:val="nil"/>
              <w:left w:val="nil"/>
              <w:bottom w:val="single" w:sz="4" w:space="0" w:color="auto"/>
              <w:right w:val="single" w:sz="4" w:space="0" w:color="auto"/>
            </w:tcBorders>
            <w:shd w:val="clear" w:color="auto" w:fill="auto"/>
            <w:hideMark/>
          </w:tcPr>
          <w:p w14:paraId="5ED02958"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Naam en functie van het personeelslid dat optreedt als verantwoordelijke van de entiteit</w:t>
            </w:r>
          </w:p>
        </w:tc>
        <w:tc>
          <w:tcPr>
            <w:tcW w:w="2120" w:type="dxa"/>
            <w:tcBorders>
              <w:top w:val="nil"/>
              <w:left w:val="nil"/>
              <w:bottom w:val="single" w:sz="4" w:space="0" w:color="auto"/>
              <w:right w:val="single" w:sz="4" w:space="0" w:color="auto"/>
            </w:tcBorders>
            <w:shd w:val="clear" w:color="auto" w:fill="auto"/>
            <w:hideMark/>
          </w:tcPr>
          <w:p w14:paraId="72CF0595"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Handtekening van de verantwoordelijke</w:t>
            </w:r>
          </w:p>
        </w:tc>
      </w:tr>
      <w:tr w:rsidR="008970A0" w:rsidRPr="00A96174" w14:paraId="1C0E3BF1" w14:textId="77777777" w:rsidTr="00BF008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BAB9F4F"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P(…).1</w:t>
            </w:r>
          </w:p>
        </w:tc>
        <w:tc>
          <w:tcPr>
            <w:tcW w:w="2620" w:type="dxa"/>
            <w:tcBorders>
              <w:top w:val="nil"/>
              <w:left w:val="nil"/>
              <w:bottom w:val="single" w:sz="4" w:space="0" w:color="auto"/>
              <w:right w:val="single" w:sz="4" w:space="0" w:color="auto"/>
            </w:tcBorders>
            <w:shd w:val="clear" w:color="auto" w:fill="auto"/>
            <w:noWrap/>
            <w:vAlign w:val="bottom"/>
            <w:hideMark/>
          </w:tcPr>
          <w:p w14:paraId="320B9B07"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900" w:type="dxa"/>
            <w:tcBorders>
              <w:top w:val="nil"/>
              <w:left w:val="nil"/>
              <w:bottom w:val="single" w:sz="4" w:space="0" w:color="auto"/>
              <w:right w:val="single" w:sz="4" w:space="0" w:color="auto"/>
            </w:tcBorders>
            <w:shd w:val="clear" w:color="auto" w:fill="auto"/>
            <w:noWrap/>
            <w:vAlign w:val="bottom"/>
            <w:hideMark/>
          </w:tcPr>
          <w:p w14:paraId="024722CE"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7E0EE258" w14:textId="77777777" w:rsidR="008970A0" w:rsidRPr="00D7597A" w:rsidRDefault="008970A0" w:rsidP="008970A0">
            <w:pPr>
              <w:spacing w:after="0" w:line="240" w:lineRule="auto"/>
              <w:rPr>
                <w:rFonts w:ascii="Calibri" w:eastAsia="Times New Roman" w:hAnsi="Calibri" w:cs="Calibri"/>
                <w:color w:val="000000"/>
                <w:lang w:eastAsia="nl-BE"/>
              </w:rPr>
            </w:pPr>
            <w:r w:rsidRPr="00D76595">
              <w:rPr>
                <w:rFonts w:ascii="Calibri" w:eastAsia="Times New Roman" w:hAnsi="Calibri" w:cs="Calibri"/>
                <w:color w:val="000000"/>
                <w:lang w:eastAsia="nl-BE"/>
              </w:rPr>
              <w:t> </w:t>
            </w:r>
          </w:p>
        </w:tc>
      </w:tr>
      <w:tr w:rsidR="008970A0" w:rsidRPr="00A96174" w14:paraId="21F38DCD" w14:textId="77777777" w:rsidTr="00BF008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91E3B3B"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P(…).2</w:t>
            </w:r>
          </w:p>
        </w:tc>
        <w:tc>
          <w:tcPr>
            <w:tcW w:w="2620" w:type="dxa"/>
            <w:tcBorders>
              <w:top w:val="nil"/>
              <w:left w:val="nil"/>
              <w:bottom w:val="single" w:sz="4" w:space="0" w:color="auto"/>
              <w:right w:val="single" w:sz="4" w:space="0" w:color="auto"/>
            </w:tcBorders>
            <w:shd w:val="clear" w:color="auto" w:fill="auto"/>
            <w:noWrap/>
            <w:vAlign w:val="bottom"/>
            <w:hideMark/>
          </w:tcPr>
          <w:p w14:paraId="47D3267E"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900" w:type="dxa"/>
            <w:tcBorders>
              <w:top w:val="nil"/>
              <w:left w:val="nil"/>
              <w:bottom w:val="single" w:sz="4" w:space="0" w:color="auto"/>
              <w:right w:val="single" w:sz="4" w:space="0" w:color="auto"/>
            </w:tcBorders>
            <w:shd w:val="clear" w:color="auto" w:fill="auto"/>
            <w:noWrap/>
            <w:vAlign w:val="bottom"/>
            <w:hideMark/>
          </w:tcPr>
          <w:p w14:paraId="0A78845F"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4C7AE6C2" w14:textId="77777777" w:rsidR="008970A0" w:rsidRPr="00D7597A" w:rsidRDefault="008970A0" w:rsidP="008970A0">
            <w:pPr>
              <w:spacing w:after="0" w:line="240" w:lineRule="auto"/>
              <w:rPr>
                <w:rFonts w:ascii="Calibri" w:eastAsia="Times New Roman" w:hAnsi="Calibri" w:cs="Calibri"/>
                <w:color w:val="000000"/>
                <w:lang w:eastAsia="nl-BE"/>
              </w:rPr>
            </w:pPr>
            <w:r w:rsidRPr="00D76595">
              <w:rPr>
                <w:rFonts w:ascii="Calibri" w:eastAsia="Times New Roman" w:hAnsi="Calibri" w:cs="Calibri"/>
                <w:color w:val="000000"/>
                <w:lang w:eastAsia="nl-BE"/>
              </w:rPr>
              <w:t> </w:t>
            </w:r>
          </w:p>
        </w:tc>
      </w:tr>
      <w:tr w:rsidR="008970A0" w:rsidRPr="00A96174" w14:paraId="5581A1AB" w14:textId="77777777" w:rsidTr="00BF0080">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793A57A"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P(…)</w:t>
            </w:r>
          </w:p>
        </w:tc>
        <w:tc>
          <w:tcPr>
            <w:tcW w:w="2620" w:type="dxa"/>
            <w:tcBorders>
              <w:top w:val="nil"/>
              <w:left w:val="nil"/>
              <w:bottom w:val="single" w:sz="4" w:space="0" w:color="auto"/>
              <w:right w:val="single" w:sz="4" w:space="0" w:color="auto"/>
            </w:tcBorders>
            <w:shd w:val="clear" w:color="auto" w:fill="auto"/>
            <w:noWrap/>
            <w:vAlign w:val="bottom"/>
            <w:hideMark/>
          </w:tcPr>
          <w:p w14:paraId="163FEF0C"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900" w:type="dxa"/>
            <w:tcBorders>
              <w:top w:val="nil"/>
              <w:left w:val="nil"/>
              <w:bottom w:val="single" w:sz="4" w:space="0" w:color="auto"/>
              <w:right w:val="single" w:sz="4" w:space="0" w:color="auto"/>
            </w:tcBorders>
            <w:shd w:val="clear" w:color="auto" w:fill="auto"/>
            <w:noWrap/>
            <w:vAlign w:val="bottom"/>
            <w:hideMark/>
          </w:tcPr>
          <w:p w14:paraId="2DC25BE7"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144C7DC5" w14:textId="77777777" w:rsidR="008970A0" w:rsidRPr="00D7597A" w:rsidRDefault="008970A0" w:rsidP="008970A0">
            <w:pPr>
              <w:spacing w:after="0" w:line="240" w:lineRule="auto"/>
              <w:rPr>
                <w:rFonts w:ascii="Calibri" w:eastAsia="Times New Roman" w:hAnsi="Calibri" w:cs="Calibri"/>
                <w:color w:val="000000"/>
                <w:lang w:eastAsia="nl-BE"/>
              </w:rPr>
            </w:pPr>
            <w:r w:rsidRPr="00D76595">
              <w:rPr>
                <w:rFonts w:ascii="Calibri" w:eastAsia="Times New Roman" w:hAnsi="Calibri" w:cs="Calibri"/>
                <w:color w:val="000000"/>
                <w:lang w:eastAsia="nl-BE"/>
              </w:rPr>
              <w:t> </w:t>
            </w:r>
          </w:p>
        </w:tc>
      </w:tr>
      <w:tr w:rsidR="008970A0" w:rsidRPr="00A96174" w14:paraId="3DD9BEA8" w14:textId="77777777" w:rsidTr="00BF0080">
        <w:trPr>
          <w:trHeight w:val="288"/>
        </w:trPr>
        <w:tc>
          <w:tcPr>
            <w:tcW w:w="2200" w:type="dxa"/>
            <w:tcBorders>
              <w:top w:val="nil"/>
              <w:left w:val="nil"/>
              <w:bottom w:val="nil"/>
              <w:right w:val="nil"/>
            </w:tcBorders>
            <w:shd w:val="clear" w:color="auto" w:fill="auto"/>
            <w:noWrap/>
            <w:vAlign w:val="bottom"/>
            <w:hideMark/>
          </w:tcPr>
          <w:p w14:paraId="6923F250"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620" w:type="dxa"/>
            <w:tcBorders>
              <w:top w:val="nil"/>
              <w:left w:val="nil"/>
              <w:bottom w:val="nil"/>
              <w:right w:val="nil"/>
            </w:tcBorders>
            <w:shd w:val="clear" w:color="auto" w:fill="auto"/>
            <w:noWrap/>
            <w:vAlign w:val="bottom"/>
            <w:hideMark/>
          </w:tcPr>
          <w:p w14:paraId="2313D50F"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900" w:type="dxa"/>
            <w:tcBorders>
              <w:top w:val="nil"/>
              <w:left w:val="nil"/>
              <w:bottom w:val="nil"/>
              <w:right w:val="nil"/>
            </w:tcBorders>
            <w:shd w:val="clear" w:color="auto" w:fill="auto"/>
            <w:noWrap/>
            <w:vAlign w:val="bottom"/>
            <w:hideMark/>
          </w:tcPr>
          <w:p w14:paraId="4AE16CCD"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120" w:type="dxa"/>
            <w:tcBorders>
              <w:top w:val="nil"/>
              <w:left w:val="nil"/>
              <w:bottom w:val="nil"/>
              <w:right w:val="nil"/>
            </w:tcBorders>
            <w:shd w:val="clear" w:color="auto" w:fill="auto"/>
            <w:noWrap/>
            <w:vAlign w:val="bottom"/>
            <w:hideMark/>
          </w:tcPr>
          <w:p w14:paraId="4517D1D5"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r>
      <w:tr w:rsidR="008970A0" w:rsidRPr="00A96174" w14:paraId="2FC57CB2" w14:textId="77777777" w:rsidTr="00BF0080">
        <w:trPr>
          <w:trHeight w:val="564"/>
        </w:trPr>
        <w:tc>
          <w:tcPr>
            <w:tcW w:w="9840" w:type="dxa"/>
            <w:gridSpan w:val="4"/>
            <w:tcBorders>
              <w:top w:val="nil"/>
              <w:left w:val="nil"/>
              <w:bottom w:val="nil"/>
              <w:right w:val="nil"/>
            </w:tcBorders>
            <w:shd w:val="clear" w:color="auto" w:fill="auto"/>
            <w:hideMark/>
          </w:tcPr>
          <w:p w14:paraId="65740A8C" w14:textId="0F9F3369"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99C043B">
              <w:rPr>
                <w:rFonts w:ascii="FlandersArtSans-Regular" w:eastAsia="Times New Roman" w:hAnsi="FlandersArtSans-Regular" w:cs="Calibri"/>
                <w:b/>
                <w:bCs/>
                <w:color w:val="000000" w:themeColor="text1"/>
                <w:lang w:eastAsia="nl-BE"/>
              </w:rPr>
              <w:t xml:space="preserve">Als initiator (de coördinerende instelling binnen het </w:t>
            </w:r>
            <w:r w:rsidR="0F37452E" w:rsidRPr="099C043B">
              <w:rPr>
                <w:rFonts w:ascii="FlandersArtSans-Regular" w:eastAsia="Times New Roman" w:hAnsi="FlandersArtSans-Regular" w:cs="Calibri"/>
                <w:b/>
                <w:bCs/>
                <w:color w:val="000000" w:themeColor="text1"/>
                <w:lang w:eastAsia="nl-BE"/>
              </w:rPr>
              <w:t>S</w:t>
            </w:r>
            <w:r w:rsidRPr="099C043B">
              <w:rPr>
                <w:rFonts w:ascii="FlandersArtSans-Regular" w:eastAsia="Times New Roman" w:hAnsi="FlandersArtSans-Regular" w:cs="Calibri"/>
                <w:b/>
                <w:bCs/>
                <w:color w:val="000000" w:themeColor="text1"/>
                <w:lang w:eastAsia="nl-BE"/>
              </w:rPr>
              <w:t>teunpunt) wordt de volgende instelling voor hoger onderwijs aangeduid:</w:t>
            </w:r>
          </w:p>
        </w:tc>
      </w:tr>
      <w:tr w:rsidR="008970A0" w:rsidRPr="00A96174" w14:paraId="5AF5353C" w14:textId="77777777" w:rsidTr="00BF0080">
        <w:trPr>
          <w:trHeight w:val="288"/>
        </w:trPr>
        <w:tc>
          <w:tcPr>
            <w:tcW w:w="2200" w:type="dxa"/>
            <w:tcBorders>
              <w:top w:val="nil"/>
              <w:left w:val="nil"/>
              <w:bottom w:val="nil"/>
              <w:right w:val="nil"/>
            </w:tcBorders>
            <w:shd w:val="clear" w:color="auto" w:fill="auto"/>
            <w:noWrap/>
            <w:vAlign w:val="bottom"/>
            <w:hideMark/>
          </w:tcPr>
          <w:p w14:paraId="464D785A"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620" w:type="dxa"/>
            <w:tcBorders>
              <w:top w:val="nil"/>
              <w:left w:val="nil"/>
              <w:bottom w:val="nil"/>
              <w:right w:val="nil"/>
            </w:tcBorders>
            <w:shd w:val="clear" w:color="auto" w:fill="auto"/>
            <w:noWrap/>
            <w:vAlign w:val="bottom"/>
            <w:hideMark/>
          </w:tcPr>
          <w:p w14:paraId="250EFDAC"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900" w:type="dxa"/>
            <w:tcBorders>
              <w:top w:val="nil"/>
              <w:left w:val="nil"/>
              <w:bottom w:val="nil"/>
              <w:right w:val="nil"/>
            </w:tcBorders>
            <w:shd w:val="clear" w:color="auto" w:fill="auto"/>
            <w:noWrap/>
            <w:vAlign w:val="bottom"/>
            <w:hideMark/>
          </w:tcPr>
          <w:p w14:paraId="4B267551"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120" w:type="dxa"/>
            <w:tcBorders>
              <w:top w:val="nil"/>
              <w:left w:val="nil"/>
              <w:bottom w:val="nil"/>
              <w:right w:val="nil"/>
            </w:tcBorders>
            <w:shd w:val="clear" w:color="auto" w:fill="auto"/>
            <w:noWrap/>
            <w:vAlign w:val="bottom"/>
            <w:hideMark/>
          </w:tcPr>
          <w:p w14:paraId="1D6F895B"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r>
      <w:tr w:rsidR="008970A0" w:rsidRPr="00A96174" w14:paraId="23A442D4" w14:textId="77777777" w:rsidTr="00BF0080">
        <w:trPr>
          <w:trHeight w:val="708"/>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C081C16"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Referentienummer, naam, adres, KBO-nummer en rekeningnummer van de instelling</w:t>
            </w:r>
          </w:p>
        </w:tc>
        <w:tc>
          <w:tcPr>
            <w:tcW w:w="5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2A30F0"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r w:rsidRPr="00A96174">
              <w:rPr>
                <w:rFonts w:ascii="Times New Roman" w:eastAsia="Times New Roman" w:hAnsi="Times New Roman" w:cs="Times New Roman"/>
                <w:color w:val="000000"/>
                <w:lang w:eastAsia="nl-BE"/>
              </w:rPr>
              <w:t> </w:t>
            </w:r>
          </w:p>
        </w:tc>
      </w:tr>
      <w:tr w:rsidR="008970A0" w:rsidRPr="00A96174" w14:paraId="2DCBFC22" w14:textId="77777777" w:rsidTr="00BF0080">
        <w:trPr>
          <w:trHeight w:val="288"/>
        </w:trPr>
        <w:tc>
          <w:tcPr>
            <w:tcW w:w="2200" w:type="dxa"/>
            <w:tcBorders>
              <w:top w:val="nil"/>
              <w:left w:val="nil"/>
              <w:bottom w:val="nil"/>
              <w:right w:val="nil"/>
            </w:tcBorders>
            <w:shd w:val="clear" w:color="auto" w:fill="auto"/>
            <w:noWrap/>
            <w:vAlign w:val="bottom"/>
            <w:hideMark/>
          </w:tcPr>
          <w:p w14:paraId="6FA4781C"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620" w:type="dxa"/>
            <w:tcBorders>
              <w:top w:val="nil"/>
              <w:left w:val="nil"/>
              <w:bottom w:val="nil"/>
              <w:right w:val="nil"/>
            </w:tcBorders>
            <w:shd w:val="clear" w:color="auto" w:fill="auto"/>
            <w:noWrap/>
            <w:vAlign w:val="bottom"/>
            <w:hideMark/>
          </w:tcPr>
          <w:p w14:paraId="13A0B3C0"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900" w:type="dxa"/>
            <w:tcBorders>
              <w:top w:val="nil"/>
              <w:left w:val="nil"/>
              <w:bottom w:val="nil"/>
              <w:right w:val="nil"/>
            </w:tcBorders>
            <w:shd w:val="clear" w:color="auto" w:fill="auto"/>
            <w:noWrap/>
            <w:vAlign w:val="bottom"/>
            <w:hideMark/>
          </w:tcPr>
          <w:p w14:paraId="171C7DAE"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120" w:type="dxa"/>
            <w:tcBorders>
              <w:top w:val="nil"/>
              <w:left w:val="nil"/>
              <w:bottom w:val="nil"/>
              <w:right w:val="nil"/>
            </w:tcBorders>
            <w:shd w:val="clear" w:color="auto" w:fill="auto"/>
            <w:noWrap/>
            <w:vAlign w:val="bottom"/>
            <w:hideMark/>
          </w:tcPr>
          <w:p w14:paraId="3B0E4724"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r>
      <w:tr w:rsidR="008970A0" w:rsidRPr="00A96174" w14:paraId="132B28A9" w14:textId="77777777" w:rsidTr="00BF0080">
        <w:trPr>
          <w:trHeight w:val="288"/>
        </w:trPr>
        <w:tc>
          <w:tcPr>
            <w:tcW w:w="4820" w:type="dxa"/>
            <w:gridSpan w:val="2"/>
            <w:tcBorders>
              <w:top w:val="nil"/>
              <w:left w:val="nil"/>
              <w:bottom w:val="nil"/>
              <w:right w:val="nil"/>
            </w:tcBorders>
            <w:shd w:val="clear" w:color="auto" w:fill="auto"/>
            <w:noWrap/>
            <w:vAlign w:val="bottom"/>
            <w:hideMark/>
          </w:tcPr>
          <w:p w14:paraId="059465D8"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Als promotor-coördinator wordt aangeduid:</w:t>
            </w:r>
          </w:p>
        </w:tc>
        <w:tc>
          <w:tcPr>
            <w:tcW w:w="2900" w:type="dxa"/>
            <w:tcBorders>
              <w:top w:val="nil"/>
              <w:left w:val="nil"/>
              <w:bottom w:val="nil"/>
              <w:right w:val="nil"/>
            </w:tcBorders>
            <w:shd w:val="clear" w:color="auto" w:fill="auto"/>
            <w:noWrap/>
            <w:vAlign w:val="bottom"/>
            <w:hideMark/>
          </w:tcPr>
          <w:p w14:paraId="2913B981"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120" w:type="dxa"/>
            <w:tcBorders>
              <w:top w:val="nil"/>
              <w:left w:val="nil"/>
              <w:bottom w:val="nil"/>
              <w:right w:val="nil"/>
            </w:tcBorders>
            <w:shd w:val="clear" w:color="auto" w:fill="auto"/>
            <w:noWrap/>
            <w:vAlign w:val="bottom"/>
            <w:hideMark/>
          </w:tcPr>
          <w:p w14:paraId="74C05FE1"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r>
      <w:tr w:rsidR="008970A0" w:rsidRPr="00A96174" w14:paraId="7E2E6818" w14:textId="77777777" w:rsidTr="00BF0080">
        <w:trPr>
          <w:trHeight w:val="288"/>
        </w:trPr>
        <w:tc>
          <w:tcPr>
            <w:tcW w:w="2200" w:type="dxa"/>
            <w:tcBorders>
              <w:top w:val="nil"/>
              <w:left w:val="nil"/>
              <w:bottom w:val="nil"/>
              <w:right w:val="nil"/>
            </w:tcBorders>
            <w:shd w:val="clear" w:color="auto" w:fill="auto"/>
            <w:noWrap/>
            <w:vAlign w:val="bottom"/>
            <w:hideMark/>
          </w:tcPr>
          <w:p w14:paraId="79C3A0DA"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620" w:type="dxa"/>
            <w:tcBorders>
              <w:top w:val="nil"/>
              <w:left w:val="nil"/>
              <w:bottom w:val="nil"/>
              <w:right w:val="nil"/>
            </w:tcBorders>
            <w:shd w:val="clear" w:color="auto" w:fill="auto"/>
            <w:noWrap/>
            <w:vAlign w:val="bottom"/>
            <w:hideMark/>
          </w:tcPr>
          <w:p w14:paraId="60FEB3A5"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900" w:type="dxa"/>
            <w:tcBorders>
              <w:top w:val="nil"/>
              <w:left w:val="nil"/>
              <w:bottom w:val="nil"/>
              <w:right w:val="nil"/>
            </w:tcBorders>
            <w:shd w:val="clear" w:color="auto" w:fill="auto"/>
            <w:noWrap/>
            <w:vAlign w:val="bottom"/>
            <w:hideMark/>
          </w:tcPr>
          <w:p w14:paraId="263EA2E0"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c>
          <w:tcPr>
            <w:tcW w:w="2120" w:type="dxa"/>
            <w:tcBorders>
              <w:top w:val="nil"/>
              <w:left w:val="nil"/>
              <w:bottom w:val="nil"/>
              <w:right w:val="nil"/>
            </w:tcBorders>
            <w:shd w:val="clear" w:color="auto" w:fill="auto"/>
            <w:noWrap/>
            <w:vAlign w:val="bottom"/>
            <w:hideMark/>
          </w:tcPr>
          <w:p w14:paraId="4BFB2E5C"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p>
        </w:tc>
      </w:tr>
      <w:tr w:rsidR="008970A0" w:rsidRPr="00A96174" w14:paraId="46105A0E" w14:textId="77777777" w:rsidTr="00BF0080">
        <w:trPr>
          <w:trHeight w:val="288"/>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C5767"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Naam van de promotor-coördinator</w:t>
            </w:r>
          </w:p>
        </w:tc>
        <w:tc>
          <w:tcPr>
            <w:tcW w:w="5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91FFD4"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r w:rsidRPr="00A96174">
              <w:rPr>
                <w:rFonts w:ascii="Times New Roman" w:eastAsia="Times New Roman" w:hAnsi="Times New Roman" w:cs="Times New Roman"/>
                <w:color w:val="000000"/>
                <w:lang w:eastAsia="nl-BE"/>
              </w:rPr>
              <w:t> </w:t>
            </w:r>
          </w:p>
        </w:tc>
      </w:tr>
      <w:tr w:rsidR="008970A0" w:rsidRPr="00A96174" w14:paraId="1CBBCE60" w14:textId="77777777" w:rsidTr="00BF0080">
        <w:trPr>
          <w:trHeight w:val="564"/>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BB674"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Referentienummer en naam en adres van de instelling</w:t>
            </w:r>
          </w:p>
        </w:tc>
        <w:tc>
          <w:tcPr>
            <w:tcW w:w="5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738B81"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r w:rsidRPr="00A96174">
              <w:rPr>
                <w:rFonts w:ascii="Times New Roman" w:eastAsia="Times New Roman" w:hAnsi="Times New Roman" w:cs="Times New Roman"/>
                <w:color w:val="000000"/>
                <w:lang w:eastAsia="nl-BE"/>
              </w:rPr>
              <w:t> </w:t>
            </w:r>
          </w:p>
        </w:tc>
      </w:tr>
      <w:tr w:rsidR="008970A0" w:rsidRPr="00A96174" w14:paraId="3EE0D899" w14:textId="77777777" w:rsidTr="00BF0080">
        <w:trPr>
          <w:trHeight w:val="288"/>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8EBAD"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Functie binnen de instelling</w:t>
            </w:r>
          </w:p>
        </w:tc>
        <w:tc>
          <w:tcPr>
            <w:tcW w:w="5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A62B88"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r w:rsidRPr="00A96174">
              <w:rPr>
                <w:rFonts w:ascii="Times New Roman" w:eastAsia="Times New Roman" w:hAnsi="Times New Roman" w:cs="Times New Roman"/>
                <w:color w:val="000000"/>
                <w:lang w:eastAsia="nl-BE"/>
              </w:rPr>
              <w:t> </w:t>
            </w:r>
          </w:p>
        </w:tc>
      </w:tr>
      <w:tr w:rsidR="008970A0" w:rsidRPr="00A96174" w14:paraId="4870D25F" w14:textId="77777777" w:rsidTr="00BF0080">
        <w:trPr>
          <w:trHeight w:val="288"/>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23767"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Coördinaten</w:t>
            </w:r>
          </w:p>
        </w:tc>
        <w:tc>
          <w:tcPr>
            <w:tcW w:w="5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7451BE" w14:textId="77777777" w:rsidR="008970A0" w:rsidRPr="00A96174" w:rsidRDefault="008970A0" w:rsidP="008970A0">
            <w:pPr>
              <w:spacing w:after="0" w:line="240" w:lineRule="auto"/>
              <w:rPr>
                <w:rFonts w:ascii="FlandersArtSerif-Regular" w:eastAsia="Times New Roman" w:hAnsi="FlandersArtSerif-Regular" w:cs="Calibri"/>
                <w:color w:val="000000"/>
                <w:lang w:eastAsia="nl-BE"/>
              </w:rPr>
            </w:pPr>
            <w:r w:rsidRPr="00A96174">
              <w:rPr>
                <w:rFonts w:ascii="Times New Roman" w:eastAsia="Times New Roman" w:hAnsi="Times New Roman" w:cs="Times New Roman"/>
                <w:color w:val="000000"/>
                <w:lang w:eastAsia="nl-BE"/>
              </w:rPr>
              <w:t> </w:t>
            </w:r>
          </w:p>
        </w:tc>
      </w:tr>
    </w:tbl>
    <w:p w14:paraId="2B435304" w14:textId="77777777" w:rsidR="008970A0" w:rsidRPr="00A96174" w:rsidRDefault="008970A0" w:rsidP="005E5EEF">
      <w:pPr>
        <w:autoSpaceDE w:val="0"/>
        <w:autoSpaceDN w:val="0"/>
        <w:adjustRightInd w:val="0"/>
        <w:spacing w:after="0" w:line="240" w:lineRule="auto"/>
        <w:rPr>
          <w:rFonts w:ascii="FlandersArtSans-Bold" w:hAnsi="FlandersArtSans-Bold" w:cs="Arial"/>
        </w:rPr>
      </w:pPr>
    </w:p>
    <w:p w14:paraId="50D48563" w14:textId="77777777" w:rsidR="008970A0" w:rsidRPr="00A96174" w:rsidRDefault="008970A0">
      <w:pPr>
        <w:rPr>
          <w:rFonts w:ascii="FlandersArtSans-Bold" w:hAnsi="FlandersArtSans-Bold" w:cs="Arial"/>
        </w:rPr>
      </w:pPr>
      <w:r w:rsidRPr="00A96174">
        <w:rPr>
          <w:rFonts w:ascii="FlandersArtSans-Bold" w:hAnsi="FlandersArtSans-Bold" w:cs="Arial"/>
        </w:rPr>
        <w:br w:type="page"/>
      </w:r>
    </w:p>
    <w:p w14:paraId="040E0501" w14:textId="6B80E134" w:rsidR="002670CC" w:rsidRPr="00A96174" w:rsidRDefault="008970A0" w:rsidP="005E5EEF">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lastRenderedPageBreak/>
        <w:t>Opgemaakt te …………………………………………, op ……………………………………………</w:t>
      </w:r>
      <w:r w:rsidRPr="00A60796">
        <w:rPr>
          <w:rFonts w:ascii="FlandersArtSans-Regular" w:hAnsi="FlandersArtSans-Regular" w:cs="Arial"/>
        </w:rPr>
        <w:t>..20</w:t>
      </w:r>
      <w:r w:rsidR="00FF6340" w:rsidRPr="00A60796">
        <w:rPr>
          <w:rFonts w:ascii="FlandersArtSans-Regular" w:hAnsi="FlandersArtSans-Regular" w:cs="Arial"/>
        </w:rPr>
        <w:t>21</w:t>
      </w:r>
    </w:p>
    <w:p w14:paraId="28E2A944" w14:textId="77777777" w:rsidR="008970A0" w:rsidRPr="00A96174" w:rsidRDefault="008970A0" w:rsidP="005E5EEF">
      <w:pPr>
        <w:autoSpaceDE w:val="0"/>
        <w:autoSpaceDN w:val="0"/>
        <w:adjustRightInd w:val="0"/>
        <w:spacing w:after="0" w:line="240" w:lineRule="auto"/>
        <w:rPr>
          <w:rFonts w:ascii="FlandersArtSans-Bold" w:hAnsi="FlandersArtSans-Bold" w:cs="Arial"/>
        </w:rPr>
      </w:pPr>
    </w:p>
    <w:tbl>
      <w:tblPr>
        <w:tblW w:w="9840" w:type="dxa"/>
        <w:tblInd w:w="55" w:type="dxa"/>
        <w:tblCellMar>
          <w:left w:w="70" w:type="dxa"/>
          <w:right w:w="70" w:type="dxa"/>
        </w:tblCellMar>
        <w:tblLook w:val="04A0" w:firstRow="1" w:lastRow="0" w:firstColumn="1" w:lastColumn="0" w:noHBand="0" w:noVBand="1"/>
      </w:tblPr>
      <w:tblGrid>
        <w:gridCol w:w="4820"/>
        <w:gridCol w:w="2900"/>
        <w:gridCol w:w="2120"/>
      </w:tblGrid>
      <w:tr w:rsidR="008970A0" w:rsidRPr="00A96174" w14:paraId="174C9E7B" w14:textId="77777777" w:rsidTr="008970A0">
        <w:trPr>
          <w:trHeight w:val="876"/>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1A846E7F"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Referentienummer en naam van de (partner)instelling</w:t>
            </w:r>
          </w:p>
        </w:tc>
        <w:tc>
          <w:tcPr>
            <w:tcW w:w="2900" w:type="dxa"/>
            <w:tcBorders>
              <w:top w:val="single" w:sz="4" w:space="0" w:color="auto"/>
              <w:left w:val="nil"/>
              <w:bottom w:val="single" w:sz="4" w:space="0" w:color="auto"/>
              <w:right w:val="single" w:sz="4" w:space="0" w:color="auto"/>
            </w:tcBorders>
            <w:shd w:val="clear" w:color="auto" w:fill="auto"/>
            <w:hideMark/>
          </w:tcPr>
          <w:p w14:paraId="658FBAFA"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Naam van de rector, de algemeen directeur of leidinggevende</w:t>
            </w:r>
          </w:p>
        </w:tc>
        <w:tc>
          <w:tcPr>
            <w:tcW w:w="2120" w:type="dxa"/>
            <w:tcBorders>
              <w:top w:val="single" w:sz="4" w:space="0" w:color="auto"/>
              <w:left w:val="nil"/>
              <w:bottom w:val="single" w:sz="4" w:space="0" w:color="auto"/>
              <w:right w:val="single" w:sz="4" w:space="0" w:color="auto"/>
            </w:tcBorders>
            <w:shd w:val="clear" w:color="auto" w:fill="auto"/>
            <w:hideMark/>
          </w:tcPr>
          <w:p w14:paraId="5604F58A" w14:textId="77777777" w:rsidR="008970A0" w:rsidRPr="00A96174" w:rsidRDefault="008970A0" w:rsidP="008970A0">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t>Handtekening</w:t>
            </w:r>
          </w:p>
        </w:tc>
      </w:tr>
      <w:tr w:rsidR="008970A0" w:rsidRPr="00A96174" w14:paraId="52DDC3E2" w14:textId="77777777" w:rsidTr="008970A0">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88502"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1</w:t>
            </w:r>
          </w:p>
        </w:tc>
        <w:tc>
          <w:tcPr>
            <w:tcW w:w="2900" w:type="dxa"/>
            <w:tcBorders>
              <w:top w:val="nil"/>
              <w:left w:val="nil"/>
              <w:bottom w:val="single" w:sz="4" w:space="0" w:color="auto"/>
              <w:right w:val="single" w:sz="4" w:space="0" w:color="auto"/>
            </w:tcBorders>
            <w:shd w:val="clear" w:color="auto" w:fill="auto"/>
            <w:noWrap/>
            <w:vAlign w:val="bottom"/>
            <w:hideMark/>
          </w:tcPr>
          <w:p w14:paraId="51C3A3FF"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59775AA8"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r>
      <w:tr w:rsidR="008970A0" w:rsidRPr="00A96174" w14:paraId="3E75A100" w14:textId="77777777" w:rsidTr="008970A0">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0A1AD"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2</w:t>
            </w:r>
          </w:p>
        </w:tc>
        <w:tc>
          <w:tcPr>
            <w:tcW w:w="2900" w:type="dxa"/>
            <w:tcBorders>
              <w:top w:val="nil"/>
              <w:left w:val="nil"/>
              <w:bottom w:val="single" w:sz="4" w:space="0" w:color="auto"/>
              <w:right w:val="single" w:sz="4" w:space="0" w:color="auto"/>
            </w:tcBorders>
            <w:shd w:val="clear" w:color="auto" w:fill="auto"/>
            <w:noWrap/>
            <w:vAlign w:val="bottom"/>
            <w:hideMark/>
          </w:tcPr>
          <w:p w14:paraId="333724E4"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658F1DC3"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r>
      <w:tr w:rsidR="008970A0" w:rsidRPr="00A96174" w14:paraId="635724F3" w14:textId="77777777" w:rsidTr="008970A0">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E4AB3"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w:t>
            </w:r>
          </w:p>
        </w:tc>
        <w:tc>
          <w:tcPr>
            <w:tcW w:w="2900" w:type="dxa"/>
            <w:tcBorders>
              <w:top w:val="nil"/>
              <w:left w:val="nil"/>
              <w:bottom w:val="single" w:sz="4" w:space="0" w:color="auto"/>
              <w:right w:val="single" w:sz="4" w:space="0" w:color="auto"/>
            </w:tcBorders>
            <w:shd w:val="clear" w:color="auto" w:fill="auto"/>
            <w:noWrap/>
            <w:vAlign w:val="bottom"/>
            <w:hideMark/>
          </w:tcPr>
          <w:p w14:paraId="56749CBA"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52AD7465"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r>
      <w:tr w:rsidR="008970A0" w:rsidRPr="00A96174" w14:paraId="649E3893" w14:textId="77777777" w:rsidTr="008970A0">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16B73"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P1</w:t>
            </w:r>
          </w:p>
        </w:tc>
        <w:tc>
          <w:tcPr>
            <w:tcW w:w="2900" w:type="dxa"/>
            <w:tcBorders>
              <w:top w:val="nil"/>
              <w:left w:val="nil"/>
              <w:bottom w:val="single" w:sz="4" w:space="0" w:color="auto"/>
              <w:right w:val="single" w:sz="4" w:space="0" w:color="auto"/>
            </w:tcBorders>
            <w:shd w:val="clear" w:color="auto" w:fill="auto"/>
            <w:noWrap/>
            <w:vAlign w:val="bottom"/>
            <w:hideMark/>
          </w:tcPr>
          <w:p w14:paraId="7FF3E733"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4AF99A38"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r>
      <w:tr w:rsidR="008970A0" w:rsidRPr="00A96174" w14:paraId="569AC765" w14:textId="77777777" w:rsidTr="008970A0">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D3E43"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P2</w:t>
            </w:r>
          </w:p>
        </w:tc>
        <w:tc>
          <w:tcPr>
            <w:tcW w:w="2900" w:type="dxa"/>
            <w:tcBorders>
              <w:top w:val="nil"/>
              <w:left w:val="nil"/>
              <w:bottom w:val="single" w:sz="4" w:space="0" w:color="auto"/>
              <w:right w:val="single" w:sz="4" w:space="0" w:color="auto"/>
            </w:tcBorders>
            <w:shd w:val="clear" w:color="auto" w:fill="auto"/>
            <w:noWrap/>
            <w:vAlign w:val="bottom"/>
            <w:hideMark/>
          </w:tcPr>
          <w:p w14:paraId="3C7A6888"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3F08FB3A"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r>
      <w:tr w:rsidR="008970A0" w:rsidRPr="00A96174" w14:paraId="482A4357" w14:textId="77777777" w:rsidTr="008970A0">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05A0B"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P(…)</w:t>
            </w:r>
          </w:p>
        </w:tc>
        <w:tc>
          <w:tcPr>
            <w:tcW w:w="2900" w:type="dxa"/>
            <w:tcBorders>
              <w:top w:val="nil"/>
              <w:left w:val="nil"/>
              <w:bottom w:val="single" w:sz="4" w:space="0" w:color="auto"/>
              <w:right w:val="single" w:sz="4" w:space="0" w:color="auto"/>
            </w:tcBorders>
            <w:shd w:val="clear" w:color="auto" w:fill="auto"/>
            <w:noWrap/>
            <w:vAlign w:val="bottom"/>
            <w:hideMark/>
          </w:tcPr>
          <w:p w14:paraId="5BEAFE22"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2120" w:type="dxa"/>
            <w:tcBorders>
              <w:top w:val="nil"/>
              <w:left w:val="nil"/>
              <w:bottom w:val="single" w:sz="4" w:space="0" w:color="auto"/>
              <w:right w:val="single" w:sz="4" w:space="0" w:color="auto"/>
            </w:tcBorders>
            <w:shd w:val="clear" w:color="auto" w:fill="auto"/>
            <w:noWrap/>
            <w:vAlign w:val="bottom"/>
            <w:hideMark/>
          </w:tcPr>
          <w:p w14:paraId="612449A6" w14:textId="77777777" w:rsidR="008970A0" w:rsidRPr="00A96174" w:rsidRDefault="008970A0" w:rsidP="008970A0">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r>
    </w:tbl>
    <w:p w14:paraId="186638E0" w14:textId="77777777" w:rsidR="00BA53F8" w:rsidRPr="00A96174" w:rsidRDefault="00BA53F8" w:rsidP="005E5EEF">
      <w:pPr>
        <w:autoSpaceDE w:val="0"/>
        <w:autoSpaceDN w:val="0"/>
        <w:adjustRightInd w:val="0"/>
        <w:spacing w:after="0" w:line="240" w:lineRule="auto"/>
        <w:rPr>
          <w:rFonts w:ascii="FlandersArtSans-Bold" w:hAnsi="FlandersArtSans-Bold" w:cs="Arial"/>
        </w:rPr>
      </w:pPr>
    </w:p>
    <w:p w14:paraId="24A09BCE" w14:textId="77777777" w:rsidR="00BA53F8" w:rsidRPr="00A96174" w:rsidRDefault="00BA53F8">
      <w:pPr>
        <w:rPr>
          <w:rFonts w:ascii="FlandersArtSans-Bold" w:hAnsi="FlandersArtSans-Bold" w:cs="Arial"/>
        </w:rPr>
      </w:pPr>
      <w:r w:rsidRPr="00A96174">
        <w:rPr>
          <w:rFonts w:ascii="FlandersArtSans-Bold" w:hAnsi="FlandersArtSans-Bold" w:cs="Arial"/>
        </w:rPr>
        <w:br w:type="page"/>
      </w:r>
    </w:p>
    <w:tbl>
      <w:tblPr>
        <w:tblW w:w="8640" w:type="dxa"/>
        <w:tblInd w:w="55" w:type="dxa"/>
        <w:tblCellMar>
          <w:left w:w="70" w:type="dxa"/>
          <w:right w:w="70" w:type="dxa"/>
        </w:tblCellMar>
        <w:tblLook w:val="04A0" w:firstRow="1" w:lastRow="0" w:firstColumn="1" w:lastColumn="0" w:noHBand="0" w:noVBand="1"/>
      </w:tblPr>
      <w:tblGrid>
        <w:gridCol w:w="1686"/>
        <w:gridCol w:w="759"/>
        <w:gridCol w:w="759"/>
        <w:gridCol w:w="752"/>
        <w:gridCol w:w="751"/>
        <w:gridCol w:w="752"/>
        <w:gridCol w:w="752"/>
        <w:gridCol w:w="752"/>
        <w:gridCol w:w="1677"/>
      </w:tblGrid>
      <w:tr w:rsidR="00737442" w:rsidRPr="00A96174" w14:paraId="6C88DB91" w14:textId="77777777" w:rsidTr="099C043B">
        <w:trPr>
          <w:trHeight w:val="564"/>
        </w:trPr>
        <w:tc>
          <w:tcPr>
            <w:tcW w:w="8640" w:type="dxa"/>
            <w:gridSpan w:val="9"/>
            <w:tcBorders>
              <w:top w:val="single" w:sz="4" w:space="0" w:color="auto"/>
              <w:left w:val="single" w:sz="4" w:space="0" w:color="auto"/>
              <w:bottom w:val="nil"/>
              <w:right w:val="single" w:sz="4" w:space="0" w:color="000000" w:themeColor="text1"/>
            </w:tcBorders>
            <w:shd w:val="clear" w:color="auto" w:fill="auto"/>
            <w:vAlign w:val="bottom"/>
            <w:hideMark/>
          </w:tcPr>
          <w:p w14:paraId="4085EAAE" w14:textId="43DA5557" w:rsidR="00737442" w:rsidRPr="00A96174" w:rsidRDefault="00737442" w:rsidP="00737442">
            <w:pPr>
              <w:spacing w:after="0" w:line="240" w:lineRule="auto"/>
              <w:rPr>
                <w:rFonts w:ascii="FlandersArtSans-Regular" w:eastAsia="Times New Roman" w:hAnsi="FlandersArtSans-Regular" w:cs="Calibri"/>
                <w:b/>
                <w:bCs/>
                <w:color w:val="000000"/>
                <w:lang w:eastAsia="nl-BE"/>
              </w:rPr>
            </w:pPr>
            <w:r w:rsidRPr="099C043B">
              <w:rPr>
                <w:rFonts w:ascii="FlandersArtSans-Regular" w:eastAsia="Times New Roman" w:hAnsi="FlandersArtSans-Regular" w:cs="Calibri"/>
                <w:b/>
                <w:bCs/>
                <w:color w:val="000000" w:themeColor="text1"/>
                <w:lang w:eastAsia="nl-BE"/>
              </w:rPr>
              <w:lastRenderedPageBreak/>
              <w:t>Deel 2: Samenstelling van het kandidaat-</w:t>
            </w:r>
            <w:r w:rsidR="33A0F9BB" w:rsidRPr="099C043B">
              <w:rPr>
                <w:rFonts w:ascii="FlandersArtSans-Regular" w:eastAsia="Times New Roman" w:hAnsi="FlandersArtSans-Regular" w:cs="Calibri"/>
                <w:b/>
                <w:bCs/>
                <w:color w:val="000000" w:themeColor="text1"/>
                <w:lang w:eastAsia="nl-BE"/>
              </w:rPr>
              <w:t>S</w:t>
            </w:r>
            <w:r w:rsidRPr="099C043B">
              <w:rPr>
                <w:rFonts w:ascii="FlandersArtSans-Regular" w:eastAsia="Times New Roman" w:hAnsi="FlandersArtSans-Regular" w:cs="Calibri"/>
                <w:b/>
                <w:bCs/>
                <w:color w:val="000000" w:themeColor="text1"/>
                <w:lang w:eastAsia="nl-BE"/>
              </w:rPr>
              <w:t>teunpunt en de samenwerking binnen het consortium</w:t>
            </w:r>
          </w:p>
        </w:tc>
      </w:tr>
      <w:tr w:rsidR="00737442" w:rsidRPr="00A96174" w14:paraId="623AC616" w14:textId="77777777" w:rsidTr="00A90C37">
        <w:trPr>
          <w:trHeight w:val="264"/>
        </w:trPr>
        <w:tc>
          <w:tcPr>
            <w:tcW w:w="8640" w:type="dxa"/>
            <w:gridSpan w:val="9"/>
            <w:tcBorders>
              <w:top w:val="nil"/>
              <w:left w:val="single" w:sz="4" w:space="0" w:color="auto"/>
              <w:bottom w:val="single" w:sz="4" w:space="0" w:color="auto"/>
              <w:right w:val="single" w:sz="4" w:space="0" w:color="000000" w:themeColor="text1"/>
            </w:tcBorders>
            <w:shd w:val="clear" w:color="auto" w:fill="auto"/>
            <w:noWrap/>
            <w:vAlign w:val="bottom"/>
          </w:tcPr>
          <w:p w14:paraId="49D0B639" w14:textId="77777777" w:rsidR="00737442" w:rsidRDefault="00737442" w:rsidP="5339AC23">
            <w:pPr>
              <w:spacing w:after="0" w:line="240" w:lineRule="auto"/>
              <w:rPr>
                <w:rFonts w:ascii="FlandersArtSans-Regular" w:eastAsia="Times New Roman" w:hAnsi="FlandersArtSans-Regular" w:cs="Calibri"/>
                <w:i/>
                <w:iCs/>
                <w:color w:val="000000"/>
                <w:lang w:eastAsia="nl-BE"/>
              </w:rPr>
            </w:pPr>
          </w:p>
          <w:p w14:paraId="3BDB2C2E" w14:textId="1473ACF6" w:rsidR="00356F9E" w:rsidRPr="00A96174" w:rsidRDefault="00356F9E" w:rsidP="5339AC23">
            <w:pPr>
              <w:spacing w:after="0" w:line="240" w:lineRule="auto"/>
              <w:rPr>
                <w:rFonts w:ascii="FlandersArtSans-Regular" w:eastAsia="Times New Roman" w:hAnsi="FlandersArtSans-Regular" w:cs="Calibri"/>
                <w:i/>
                <w:iCs/>
                <w:color w:val="000000"/>
                <w:lang w:eastAsia="nl-BE"/>
              </w:rPr>
            </w:pPr>
            <w:r w:rsidRPr="00356F9E">
              <w:rPr>
                <w:rFonts w:ascii="FlandersArtSans-Regular" w:eastAsia="Times New Roman" w:hAnsi="FlandersArtSans-Regular" w:cs="Calibri"/>
                <w:i/>
                <w:iCs/>
                <w:color w:val="000000"/>
                <w:lang w:eastAsia="nl-BE"/>
              </w:rPr>
              <w:t>Samenwerkingsovereenkomst als bijlage toe te voegen</w:t>
            </w:r>
          </w:p>
        </w:tc>
      </w:tr>
      <w:tr w:rsidR="00737442" w:rsidRPr="00A96174" w14:paraId="51D53343" w14:textId="77777777" w:rsidTr="099C043B">
        <w:trPr>
          <w:trHeight w:val="264"/>
        </w:trPr>
        <w:tc>
          <w:tcPr>
            <w:tcW w:w="1686" w:type="dxa"/>
            <w:tcBorders>
              <w:top w:val="nil"/>
              <w:left w:val="nil"/>
              <w:bottom w:val="nil"/>
              <w:right w:val="nil"/>
            </w:tcBorders>
            <w:shd w:val="clear" w:color="auto" w:fill="auto"/>
            <w:noWrap/>
            <w:vAlign w:val="bottom"/>
            <w:hideMark/>
          </w:tcPr>
          <w:p w14:paraId="03CE30FB" w14:textId="77777777" w:rsidR="00737442" w:rsidRPr="00A96174" w:rsidRDefault="00737442" w:rsidP="00737442">
            <w:pPr>
              <w:spacing w:after="0" w:line="240" w:lineRule="auto"/>
              <w:rPr>
                <w:rFonts w:ascii="FlandersArtSans-Regular" w:eastAsia="Times New Roman" w:hAnsi="FlandersArtSans-Regular" w:cs="Calibri"/>
                <w:color w:val="000000"/>
                <w:lang w:eastAsia="nl-BE"/>
              </w:rPr>
            </w:pPr>
          </w:p>
        </w:tc>
        <w:tc>
          <w:tcPr>
            <w:tcW w:w="759" w:type="dxa"/>
            <w:tcBorders>
              <w:top w:val="nil"/>
              <w:left w:val="nil"/>
              <w:bottom w:val="nil"/>
              <w:right w:val="nil"/>
            </w:tcBorders>
            <w:shd w:val="clear" w:color="auto" w:fill="auto"/>
            <w:noWrap/>
            <w:vAlign w:val="bottom"/>
            <w:hideMark/>
          </w:tcPr>
          <w:p w14:paraId="1839D1BF" w14:textId="77777777" w:rsidR="00737442" w:rsidRPr="00A96174" w:rsidRDefault="00737442" w:rsidP="00737442">
            <w:pPr>
              <w:spacing w:after="0" w:line="240" w:lineRule="auto"/>
              <w:rPr>
                <w:rFonts w:ascii="FlandersArtSans-Regular" w:eastAsia="Times New Roman" w:hAnsi="FlandersArtSans-Regular" w:cs="Calibri"/>
                <w:color w:val="000000"/>
                <w:lang w:eastAsia="nl-BE"/>
              </w:rPr>
            </w:pPr>
          </w:p>
        </w:tc>
        <w:tc>
          <w:tcPr>
            <w:tcW w:w="759" w:type="dxa"/>
            <w:tcBorders>
              <w:top w:val="nil"/>
              <w:left w:val="nil"/>
              <w:bottom w:val="nil"/>
              <w:right w:val="nil"/>
            </w:tcBorders>
            <w:shd w:val="clear" w:color="auto" w:fill="auto"/>
            <w:noWrap/>
            <w:vAlign w:val="bottom"/>
            <w:hideMark/>
          </w:tcPr>
          <w:p w14:paraId="7D304794" w14:textId="77777777" w:rsidR="00737442" w:rsidRPr="00A96174" w:rsidRDefault="00737442" w:rsidP="00737442">
            <w:pPr>
              <w:spacing w:after="0" w:line="240" w:lineRule="auto"/>
              <w:rPr>
                <w:rFonts w:ascii="FlandersArtSans-Regular" w:eastAsia="Times New Roman" w:hAnsi="FlandersArtSans-Regular" w:cs="Calibri"/>
                <w:color w:val="000000"/>
                <w:lang w:eastAsia="nl-BE"/>
              </w:rPr>
            </w:pPr>
          </w:p>
        </w:tc>
        <w:tc>
          <w:tcPr>
            <w:tcW w:w="752" w:type="dxa"/>
            <w:tcBorders>
              <w:top w:val="nil"/>
              <w:left w:val="nil"/>
              <w:bottom w:val="nil"/>
              <w:right w:val="nil"/>
            </w:tcBorders>
            <w:shd w:val="clear" w:color="auto" w:fill="auto"/>
            <w:noWrap/>
            <w:vAlign w:val="bottom"/>
            <w:hideMark/>
          </w:tcPr>
          <w:p w14:paraId="4036E5A3" w14:textId="77777777" w:rsidR="00737442" w:rsidRPr="00A96174" w:rsidRDefault="00737442" w:rsidP="00737442">
            <w:pPr>
              <w:spacing w:after="0" w:line="240" w:lineRule="auto"/>
              <w:rPr>
                <w:rFonts w:ascii="FlandersArtSans-Regular" w:eastAsia="Times New Roman" w:hAnsi="FlandersArtSans-Regular" w:cs="Calibri"/>
                <w:color w:val="000000"/>
                <w:lang w:eastAsia="nl-BE"/>
              </w:rPr>
            </w:pPr>
          </w:p>
        </w:tc>
        <w:tc>
          <w:tcPr>
            <w:tcW w:w="751" w:type="dxa"/>
            <w:tcBorders>
              <w:top w:val="nil"/>
              <w:left w:val="nil"/>
              <w:bottom w:val="nil"/>
              <w:right w:val="nil"/>
            </w:tcBorders>
            <w:shd w:val="clear" w:color="auto" w:fill="auto"/>
            <w:noWrap/>
            <w:vAlign w:val="bottom"/>
            <w:hideMark/>
          </w:tcPr>
          <w:p w14:paraId="15147536" w14:textId="77777777" w:rsidR="00737442" w:rsidRPr="00A96174" w:rsidRDefault="00737442" w:rsidP="00737442">
            <w:pPr>
              <w:spacing w:after="0" w:line="240" w:lineRule="auto"/>
              <w:rPr>
                <w:rFonts w:ascii="FlandersArtSans-Regular" w:eastAsia="Times New Roman" w:hAnsi="FlandersArtSans-Regular" w:cs="Calibri"/>
                <w:color w:val="000000"/>
                <w:lang w:eastAsia="nl-BE"/>
              </w:rPr>
            </w:pPr>
          </w:p>
        </w:tc>
        <w:tc>
          <w:tcPr>
            <w:tcW w:w="752" w:type="dxa"/>
            <w:tcBorders>
              <w:top w:val="nil"/>
              <w:left w:val="nil"/>
              <w:bottom w:val="nil"/>
              <w:right w:val="nil"/>
            </w:tcBorders>
            <w:shd w:val="clear" w:color="auto" w:fill="auto"/>
            <w:noWrap/>
            <w:vAlign w:val="bottom"/>
            <w:hideMark/>
          </w:tcPr>
          <w:p w14:paraId="4CE147AC" w14:textId="77777777" w:rsidR="00737442" w:rsidRPr="00A96174" w:rsidRDefault="00737442" w:rsidP="00737442">
            <w:pPr>
              <w:spacing w:after="0" w:line="240" w:lineRule="auto"/>
              <w:rPr>
                <w:rFonts w:ascii="FlandersArtSans-Regular" w:eastAsia="Times New Roman" w:hAnsi="FlandersArtSans-Regular" w:cs="Calibri"/>
                <w:color w:val="000000"/>
                <w:lang w:eastAsia="nl-BE"/>
              </w:rPr>
            </w:pPr>
          </w:p>
        </w:tc>
        <w:tc>
          <w:tcPr>
            <w:tcW w:w="752" w:type="dxa"/>
            <w:tcBorders>
              <w:top w:val="nil"/>
              <w:left w:val="nil"/>
              <w:bottom w:val="nil"/>
              <w:right w:val="nil"/>
            </w:tcBorders>
            <w:shd w:val="clear" w:color="auto" w:fill="auto"/>
            <w:noWrap/>
            <w:vAlign w:val="bottom"/>
            <w:hideMark/>
          </w:tcPr>
          <w:p w14:paraId="79876E05" w14:textId="77777777" w:rsidR="00737442" w:rsidRPr="00A96174" w:rsidRDefault="00737442" w:rsidP="00737442">
            <w:pPr>
              <w:spacing w:after="0" w:line="240" w:lineRule="auto"/>
              <w:rPr>
                <w:rFonts w:ascii="FlandersArtSans-Regular" w:eastAsia="Times New Roman" w:hAnsi="FlandersArtSans-Regular" w:cs="Calibri"/>
                <w:color w:val="000000"/>
                <w:lang w:eastAsia="nl-BE"/>
              </w:rPr>
            </w:pPr>
          </w:p>
        </w:tc>
        <w:tc>
          <w:tcPr>
            <w:tcW w:w="752" w:type="dxa"/>
            <w:tcBorders>
              <w:top w:val="nil"/>
              <w:left w:val="nil"/>
              <w:bottom w:val="nil"/>
              <w:right w:val="nil"/>
            </w:tcBorders>
            <w:shd w:val="clear" w:color="auto" w:fill="auto"/>
            <w:noWrap/>
            <w:vAlign w:val="bottom"/>
            <w:hideMark/>
          </w:tcPr>
          <w:p w14:paraId="5B949C2B" w14:textId="77777777" w:rsidR="00737442" w:rsidRPr="00A96174" w:rsidRDefault="00737442" w:rsidP="00737442">
            <w:pPr>
              <w:spacing w:after="0" w:line="240" w:lineRule="auto"/>
              <w:rPr>
                <w:rFonts w:ascii="FlandersArtSans-Regular" w:eastAsia="Times New Roman" w:hAnsi="FlandersArtSans-Regular" w:cs="Calibri"/>
                <w:color w:val="000000"/>
                <w:lang w:eastAsia="nl-BE"/>
              </w:rPr>
            </w:pPr>
          </w:p>
        </w:tc>
        <w:tc>
          <w:tcPr>
            <w:tcW w:w="1677" w:type="dxa"/>
            <w:tcBorders>
              <w:top w:val="nil"/>
              <w:left w:val="nil"/>
              <w:bottom w:val="nil"/>
              <w:right w:val="nil"/>
            </w:tcBorders>
            <w:shd w:val="clear" w:color="auto" w:fill="auto"/>
            <w:noWrap/>
            <w:vAlign w:val="bottom"/>
            <w:hideMark/>
          </w:tcPr>
          <w:p w14:paraId="6F37FC41" w14:textId="77777777" w:rsidR="00737442" w:rsidRPr="00A96174" w:rsidRDefault="00737442" w:rsidP="00737442">
            <w:pPr>
              <w:spacing w:after="0" w:line="240" w:lineRule="auto"/>
              <w:rPr>
                <w:rFonts w:ascii="FlandersArtSans-Regular" w:eastAsia="Times New Roman" w:hAnsi="FlandersArtSans-Regular" w:cs="Calibri"/>
                <w:color w:val="000000"/>
                <w:lang w:eastAsia="nl-BE"/>
              </w:rPr>
            </w:pPr>
          </w:p>
        </w:tc>
      </w:tr>
      <w:tr w:rsidR="00737442" w:rsidRPr="00A96174" w14:paraId="0CF50DA0" w14:textId="77777777" w:rsidTr="099C043B">
        <w:trPr>
          <w:trHeight w:val="288"/>
        </w:trPr>
        <w:tc>
          <w:tcPr>
            <w:tcW w:w="8640" w:type="dxa"/>
            <w:gridSpan w:val="9"/>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B1C6FAC" w14:textId="6B5A9F64" w:rsidR="00737442" w:rsidRPr="00A96174" w:rsidRDefault="00737442" w:rsidP="00365AF8">
            <w:pPr>
              <w:spacing w:after="0" w:line="240" w:lineRule="auto"/>
              <w:jc w:val="center"/>
              <w:rPr>
                <w:rFonts w:ascii="FlandersArtSans-Regular" w:eastAsia="Times New Roman" w:hAnsi="FlandersArtSans-Regular" w:cs="Calibri"/>
                <w:color w:val="000000"/>
                <w:lang w:eastAsia="nl-BE"/>
              </w:rPr>
            </w:pPr>
            <w:r w:rsidRPr="5339AC23">
              <w:rPr>
                <w:rFonts w:ascii="FlandersArtSans-Regular" w:eastAsia="Times New Roman" w:hAnsi="FlandersArtSans-Regular" w:cs="Calibri"/>
                <w:color w:val="000000" w:themeColor="text1"/>
                <w:lang w:eastAsia="nl-BE"/>
              </w:rPr>
              <w:t>Acroniem van het voorstel</w:t>
            </w:r>
            <w:r w:rsidR="1A18F099" w:rsidRPr="5339AC23">
              <w:rPr>
                <w:rFonts w:ascii="FlandersArtSans-Regular" w:eastAsia="Times New Roman" w:hAnsi="FlandersArtSans-Regular" w:cs="Calibri"/>
                <w:color w:val="000000" w:themeColor="text1"/>
                <w:lang w:eastAsia="nl-BE"/>
              </w:rPr>
              <w:t>:</w:t>
            </w:r>
            <w:r w:rsidRPr="5339AC23">
              <w:rPr>
                <w:rFonts w:ascii="FlandersArtSans-Regular" w:eastAsia="Times New Roman" w:hAnsi="FlandersArtSans-Regular" w:cs="Calibri"/>
                <w:color w:val="000000" w:themeColor="text1"/>
                <w:lang w:eastAsia="nl-BE"/>
              </w:rPr>
              <w:t xml:space="preserve"> </w:t>
            </w:r>
          </w:p>
        </w:tc>
      </w:tr>
    </w:tbl>
    <w:p w14:paraId="30187B95" w14:textId="77777777" w:rsidR="008970A0" w:rsidRPr="002D00FF" w:rsidRDefault="008970A0" w:rsidP="005E5EEF">
      <w:pPr>
        <w:autoSpaceDE w:val="0"/>
        <w:autoSpaceDN w:val="0"/>
        <w:adjustRightInd w:val="0"/>
        <w:spacing w:after="0" w:line="240" w:lineRule="auto"/>
        <w:rPr>
          <w:rFonts w:ascii="FlandersArtSans-Bold" w:hAnsi="FlandersArtSans-Bold" w:cs="Arial"/>
        </w:rPr>
      </w:pPr>
    </w:p>
    <w:p w14:paraId="3649CF68" w14:textId="77777777" w:rsidR="00737442" w:rsidRPr="002D00FF" w:rsidRDefault="00737442" w:rsidP="005E5EEF">
      <w:pPr>
        <w:autoSpaceDE w:val="0"/>
        <w:autoSpaceDN w:val="0"/>
        <w:adjustRightInd w:val="0"/>
        <w:spacing w:after="0" w:line="240" w:lineRule="auto"/>
        <w:rPr>
          <w:rFonts w:ascii="FlandersArtSans-Bold" w:hAnsi="FlandersArtSans-Bold" w:cs="Arial"/>
        </w:rPr>
      </w:pPr>
    </w:p>
    <w:p w14:paraId="48A69F2C" w14:textId="77777777" w:rsidR="00014F24" w:rsidRPr="00A96174" w:rsidRDefault="00737442" w:rsidP="005E5EEF">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(Dit deel vormt een apart digitaal bestand)</w:t>
      </w:r>
    </w:p>
    <w:p w14:paraId="3B354562" w14:textId="77777777" w:rsidR="00014F24" w:rsidRPr="00A96174" w:rsidRDefault="00014F24">
      <w:pPr>
        <w:rPr>
          <w:rFonts w:ascii="FlandersArtSans-Regular" w:hAnsi="FlandersArtSans-Regular" w:cs="Arial"/>
        </w:rPr>
      </w:pPr>
      <w:r w:rsidRPr="00A96174">
        <w:rPr>
          <w:rFonts w:ascii="FlandersArtSans-Regular" w:hAnsi="FlandersArtSans-Regular" w:cs="Arial"/>
        </w:rPr>
        <w:br w:type="page"/>
      </w:r>
    </w:p>
    <w:tbl>
      <w:tblPr>
        <w:tblW w:w="8640" w:type="dxa"/>
        <w:tblInd w:w="55" w:type="dxa"/>
        <w:tblCellMar>
          <w:left w:w="70" w:type="dxa"/>
          <w:right w:w="70" w:type="dxa"/>
        </w:tblCellMar>
        <w:tblLook w:val="04A0" w:firstRow="1" w:lastRow="0" w:firstColumn="1" w:lastColumn="0" w:noHBand="0" w:noVBand="1"/>
      </w:tblPr>
      <w:tblGrid>
        <w:gridCol w:w="1704"/>
        <w:gridCol w:w="689"/>
        <w:gridCol w:w="689"/>
        <w:gridCol w:w="688"/>
        <w:gridCol w:w="688"/>
        <w:gridCol w:w="688"/>
        <w:gridCol w:w="688"/>
        <w:gridCol w:w="1403"/>
        <w:gridCol w:w="1403"/>
      </w:tblGrid>
      <w:tr w:rsidR="00014F24" w:rsidRPr="00A96174" w14:paraId="55D13761" w14:textId="77777777" w:rsidTr="5339AC23">
        <w:trPr>
          <w:trHeight w:val="264"/>
        </w:trPr>
        <w:tc>
          <w:tcPr>
            <w:tcW w:w="8640" w:type="dxa"/>
            <w:gridSpan w:val="9"/>
            <w:tcBorders>
              <w:top w:val="single" w:sz="4" w:space="0" w:color="auto"/>
              <w:left w:val="single" w:sz="4" w:space="0" w:color="auto"/>
              <w:bottom w:val="nil"/>
              <w:right w:val="single" w:sz="4" w:space="0" w:color="000000" w:themeColor="text1"/>
            </w:tcBorders>
            <w:shd w:val="clear" w:color="auto" w:fill="auto"/>
            <w:vAlign w:val="bottom"/>
            <w:hideMark/>
          </w:tcPr>
          <w:p w14:paraId="05B397BF" w14:textId="33572CE0" w:rsidR="00014F24" w:rsidRPr="00A96174" w:rsidRDefault="00014F24" w:rsidP="00014F24">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lastRenderedPageBreak/>
              <w:t>Deel 3: Meerjarenp</w:t>
            </w:r>
            <w:r w:rsidR="00040B7B">
              <w:rPr>
                <w:rFonts w:ascii="FlandersArtSans-Regular" w:eastAsia="Times New Roman" w:hAnsi="FlandersArtSans-Regular" w:cs="Calibri"/>
                <w:b/>
                <w:bCs/>
                <w:color w:val="000000"/>
                <w:lang w:eastAsia="nl-BE"/>
              </w:rPr>
              <w:t>lan</w:t>
            </w:r>
            <w:r w:rsidRPr="00A96174">
              <w:rPr>
                <w:rFonts w:ascii="FlandersArtSans-Regular" w:eastAsia="Times New Roman" w:hAnsi="FlandersArtSans-Regular" w:cs="Calibri"/>
                <w:b/>
                <w:bCs/>
                <w:color w:val="000000"/>
                <w:lang w:eastAsia="nl-BE"/>
              </w:rPr>
              <w:t xml:space="preserve"> en begroting</w:t>
            </w:r>
          </w:p>
        </w:tc>
      </w:tr>
      <w:tr w:rsidR="00014F24" w:rsidRPr="00A96174" w14:paraId="3959D1D3" w14:textId="77777777" w:rsidTr="5339AC23">
        <w:trPr>
          <w:trHeight w:val="264"/>
        </w:trPr>
        <w:tc>
          <w:tcPr>
            <w:tcW w:w="5834" w:type="dxa"/>
            <w:gridSpan w:val="7"/>
            <w:tcBorders>
              <w:top w:val="nil"/>
              <w:left w:val="single" w:sz="4" w:space="0" w:color="auto"/>
              <w:bottom w:val="single" w:sz="4" w:space="0" w:color="auto"/>
              <w:right w:val="nil"/>
            </w:tcBorders>
            <w:shd w:val="clear" w:color="auto" w:fill="auto"/>
            <w:noWrap/>
            <w:vAlign w:val="bottom"/>
            <w:hideMark/>
          </w:tcPr>
          <w:p w14:paraId="1DA1F6B9" w14:textId="0AE9F816" w:rsidR="00014F24" w:rsidRPr="00A96174" w:rsidRDefault="00014F24" w:rsidP="5339AC23">
            <w:pPr>
              <w:spacing w:after="0" w:line="240" w:lineRule="auto"/>
              <w:rPr>
                <w:rFonts w:ascii="FlandersArtSans-Regular" w:eastAsia="Times New Roman" w:hAnsi="FlandersArtSans-Regular" w:cs="Calibri"/>
                <w:i/>
                <w:iCs/>
                <w:color w:val="000000"/>
                <w:highlight w:val="yellow"/>
                <w:lang w:eastAsia="nl-BE"/>
              </w:rPr>
            </w:pPr>
          </w:p>
        </w:tc>
        <w:tc>
          <w:tcPr>
            <w:tcW w:w="1403" w:type="dxa"/>
            <w:tcBorders>
              <w:top w:val="nil"/>
              <w:left w:val="nil"/>
              <w:bottom w:val="single" w:sz="4" w:space="0" w:color="auto"/>
              <w:right w:val="nil"/>
            </w:tcBorders>
            <w:shd w:val="clear" w:color="auto" w:fill="auto"/>
            <w:noWrap/>
            <w:vAlign w:val="bottom"/>
            <w:hideMark/>
          </w:tcPr>
          <w:p w14:paraId="6982CA4E" w14:textId="77777777" w:rsidR="00014F24" w:rsidRPr="00A96174" w:rsidRDefault="00014F24" w:rsidP="00014F24">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1403" w:type="dxa"/>
            <w:tcBorders>
              <w:top w:val="nil"/>
              <w:left w:val="nil"/>
              <w:bottom w:val="single" w:sz="4" w:space="0" w:color="auto"/>
              <w:right w:val="single" w:sz="4" w:space="0" w:color="auto"/>
            </w:tcBorders>
            <w:shd w:val="clear" w:color="auto" w:fill="auto"/>
            <w:noWrap/>
            <w:vAlign w:val="bottom"/>
            <w:hideMark/>
          </w:tcPr>
          <w:p w14:paraId="59980DE4" w14:textId="77777777" w:rsidR="00014F24" w:rsidRPr="00A96174" w:rsidRDefault="00014F24" w:rsidP="00014F24">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r>
      <w:tr w:rsidR="00014F24" w:rsidRPr="00A96174" w14:paraId="1CF7EDB4" w14:textId="77777777" w:rsidTr="5339AC23">
        <w:trPr>
          <w:trHeight w:val="264"/>
        </w:trPr>
        <w:tc>
          <w:tcPr>
            <w:tcW w:w="1704" w:type="dxa"/>
            <w:tcBorders>
              <w:top w:val="nil"/>
              <w:left w:val="nil"/>
              <w:bottom w:val="nil"/>
              <w:right w:val="nil"/>
            </w:tcBorders>
            <w:shd w:val="clear" w:color="auto" w:fill="auto"/>
            <w:noWrap/>
            <w:vAlign w:val="bottom"/>
            <w:hideMark/>
          </w:tcPr>
          <w:p w14:paraId="45D35801" w14:textId="77777777" w:rsidR="00014F24" w:rsidRPr="00A96174" w:rsidRDefault="00014F24" w:rsidP="00014F24">
            <w:pPr>
              <w:spacing w:after="0" w:line="240" w:lineRule="auto"/>
              <w:rPr>
                <w:rFonts w:ascii="FlandersArtSans-Regular" w:eastAsia="Times New Roman" w:hAnsi="FlandersArtSans-Regular" w:cs="Calibri"/>
                <w:color w:val="000000"/>
                <w:lang w:eastAsia="nl-BE"/>
              </w:rPr>
            </w:pPr>
          </w:p>
        </w:tc>
        <w:tc>
          <w:tcPr>
            <w:tcW w:w="689" w:type="dxa"/>
            <w:tcBorders>
              <w:top w:val="nil"/>
              <w:left w:val="nil"/>
              <w:bottom w:val="nil"/>
              <w:right w:val="nil"/>
            </w:tcBorders>
            <w:shd w:val="clear" w:color="auto" w:fill="auto"/>
            <w:noWrap/>
            <w:vAlign w:val="bottom"/>
            <w:hideMark/>
          </w:tcPr>
          <w:p w14:paraId="57E3FBB9" w14:textId="77777777" w:rsidR="00014F24" w:rsidRPr="00A96174" w:rsidRDefault="00014F24" w:rsidP="00014F24">
            <w:pPr>
              <w:spacing w:after="0" w:line="240" w:lineRule="auto"/>
              <w:rPr>
                <w:rFonts w:ascii="FlandersArtSans-Regular" w:eastAsia="Times New Roman" w:hAnsi="FlandersArtSans-Regular" w:cs="Calibri"/>
                <w:color w:val="000000"/>
                <w:lang w:eastAsia="nl-BE"/>
              </w:rPr>
            </w:pPr>
          </w:p>
        </w:tc>
        <w:tc>
          <w:tcPr>
            <w:tcW w:w="689" w:type="dxa"/>
            <w:tcBorders>
              <w:top w:val="nil"/>
              <w:left w:val="nil"/>
              <w:bottom w:val="nil"/>
              <w:right w:val="nil"/>
            </w:tcBorders>
            <w:shd w:val="clear" w:color="auto" w:fill="auto"/>
            <w:noWrap/>
            <w:vAlign w:val="bottom"/>
            <w:hideMark/>
          </w:tcPr>
          <w:p w14:paraId="603CCE7C" w14:textId="77777777" w:rsidR="00014F24" w:rsidRPr="00A96174" w:rsidRDefault="00014F24" w:rsidP="00014F24">
            <w:pPr>
              <w:spacing w:after="0" w:line="240" w:lineRule="auto"/>
              <w:rPr>
                <w:rFonts w:ascii="FlandersArtSans-Regular" w:eastAsia="Times New Roman" w:hAnsi="FlandersArtSans-Regular" w:cs="Calibri"/>
                <w:color w:val="000000"/>
                <w:lang w:eastAsia="nl-BE"/>
              </w:rPr>
            </w:pPr>
          </w:p>
        </w:tc>
        <w:tc>
          <w:tcPr>
            <w:tcW w:w="688" w:type="dxa"/>
            <w:tcBorders>
              <w:top w:val="nil"/>
              <w:left w:val="nil"/>
              <w:bottom w:val="nil"/>
              <w:right w:val="nil"/>
            </w:tcBorders>
            <w:shd w:val="clear" w:color="auto" w:fill="auto"/>
            <w:noWrap/>
            <w:vAlign w:val="bottom"/>
            <w:hideMark/>
          </w:tcPr>
          <w:p w14:paraId="17CA4291" w14:textId="77777777" w:rsidR="00014F24" w:rsidRPr="00A96174" w:rsidRDefault="00014F24" w:rsidP="00014F24">
            <w:pPr>
              <w:spacing w:after="0" w:line="240" w:lineRule="auto"/>
              <w:rPr>
                <w:rFonts w:ascii="FlandersArtSans-Regular" w:eastAsia="Times New Roman" w:hAnsi="FlandersArtSans-Regular" w:cs="Calibri"/>
                <w:color w:val="000000"/>
                <w:lang w:eastAsia="nl-BE"/>
              </w:rPr>
            </w:pPr>
          </w:p>
        </w:tc>
        <w:tc>
          <w:tcPr>
            <w:tcW w:w="688" w:type="dxa"/>
            <w:tcBorders>
              <w:top w:val="nil"/>
              <w:left w:val="nil"/>
              <w:bottom w:val="nil"/>
              <w:right w:val="nil"/>
            </w:tcBorders>
            <w:shd w:val="clear" w:color="auto" w:fill="auto"/>
            <w:noWrap/>
            <w:vAlign w:val="bottom"/>
            <w:hideMark/>
          </w:tcPr>
          <w:p w14:paraId="45686E25" w14:textId="77777777" w:rsidR="00014F24" w:rsidRPr="00A96174" w:rsidRDefault="00014F24" w:rsidP="00014F24">
            <w:pPr>
              <w:spacing w:after="0" w:line="240" w:lineRule="auto"/>
              <w:rPr>
                <w:rFonts w:ascii="FlandersArtSans-Regular" w:eastAsia="Times New Roman" w:hAnsi="FlandersArtSans-Regular" w:cs="Calibri"/>
                <w:color w:val="000000"/>
                <w:lang w:eastAsia="nl-BE"/>
              </w:rPr>
            </w:pPr>
          </w:p>
        </w:tc>
        <w:tc>
          <w:tcPr>
            <w:tcW w:w="688" w:type="dxa"/>
            <w:tcBorders>
              <w:top w:val="nil"/>
              <w:left w:val="nil"/>
              <w:bottom w:val="nil"/>
              <w:right w:val="nil"/>
            </w:tcBorders>
            <w:shd w:val="clear" w:color="auto" w:fill="auto"/>
            <w:noWrap/>
            <w:vAlign w:val="bottom"/>
            <w:hideMark/>
          </w:tcPr>
          <w:p w14:paraId="5256677E" w14:textId="77777777" w:rsidR="00014F24" w:rsidRPr="00A96174" w:rsidRDefault="00014F24" w:rsidP="00014F24">
            <w:pPr>
              <w:spacing w:after="0" w:line="240" w:lineRule="auto"/>
              <w:rPr>
                <w:rFonts w:ascii="FlandersArtSans-Regular" w:eastAsia="Times New Roman" w:hAnsi="FlandersArtSans-Regular" w:cs="Calibri"/>
                <w:color w:val="000000"/>
                <w:lang w:eastAsia="nl-BE"/>
              </w:rPr>
            </w:pPr>
          </w:p>
        </w:tc>
        <w:tc>
          <w:tcPr>
            <w:tcW w:w="688" w:type="dxa"/>
            <w:tcBorders>
              <w:top w:val="nil"/>
              <w:left w:val="nil"/>
              <w:bottom w:val="nil"/>
              <w:right w:val="nil"/>
            </w:tcBorders>
            <w:shd w:val="clear" w:color="auto" w:fill="auto"/>
            <w:noWrap/>
            <w:vAlign w:val="bottom"/>
            <w:hideMark/>
          </w:tcPr>
          <w:p w14:paraId="57CD35BF" w14:textId="77777777" w:rsidR="00014F24" w:rsidRPr="00A96174" w:rsidRDefault="00014F24" w:rsidP="00014F24">
            <w:pPr>
              <w:spacing w:after="0" w:line="240" w:lineRule="auto"/>
              <w:rPr>
                <w:rFonts w:ascii="FlandersArtSans-Regular" w:eastAsia="Times New Roman" w:hAnsi="FlandersArtSans-Regular" w:cs="Calibri"/>
                <w:color w:val="000000"/>
                <w:lang w:eastAsia="nl-BE"/>
              </w:rPr>
            </w:pPr>
          </w:p>
        </w:tc>
        <w:tc>
          <w:tcPr>
            <w:tcW w:w="1403" w:type="dxa"/>
            <w:tcBorders>
              <w:top w:val="nil"/>
              <w:left w:val="nil"/>
              <w:bottom w:val="nil"/>
              <w:right w:val="nil"/>
            </w:tcBorders>
            <w:shd w:val="clear" w:color="auto" w:fill="auto"/>
            <w:noWrap/>
            <w:vAlign w:val="bottom"/>
            <w:hideMark/>
          </w:tcPr>
          <w:p w14:paraId="7693CC95" w14:textId="77777777" w:rsidR="00014F24" w:rsidRPr="00A96174" w:rsidRDefault="00014F24" w:rsidP="00014F24">
            <w:pPr>
              <w:spacing w:after="0" w:line="240" w:lineRule="auto"/>
              <w:rPr>
                <w:rFonts w:ascii="FlandersArtSans-Regular" w:eastAsia="Times New Roman" w:hAnsi="FlandersArtSans-Regular" w:cs="Calibri"/>
                <w:color w:val="000000"/>
                <w:lang w:eastAsia="nl-BE"/>
              </w:rPr>
            </w:pPr>
          </w:p>
        </w:tc>
        <w:tc>
          <w:tcPr>
            <w:tcW w:w="1403" w:type="dxa"/>
            <w:tcBorders>
              <w:top w:val="nil"/>
              <w:left w:val="nil"/>
              <w:bottom w:val="nil"/>
              <w:right w:val="nil"/>
            </w:tcBorders>
            <w:shd w:val="clear" w:color="auto" w:fill="auto"/>
            <w:noWrap/>
            <w:vAlign w:val="bottom"/>
            <w:hideMark/>
          </w:tcPr>
          <w:p w14:paraId="1F1C550F" w14:textId="77777777" w:rsidR="00014F24" w:rsidRPr="00A96174" w:rsidRDefault="00014F24" w:rsidP="00014F24">
            <w:pPr>
              <w:spacing w:after="0" w:line="240" w:lineRule="auto"/>
              <w:rPr>
                <w:rFonts w:ascii="FlandersArtSans-Regular" w:eastAsia="Times New Roman" w:hAnsi="FlandersArtSans-Regular" w:cs="Calibri"/>
                <w:color w:val="000000"/>
                <w:lang w:eastAsia="nl-BE"/>
              </w:rPr>
            </w:pPr>
          </w:p>
        </w:tc>
      </w:tr>
      <w:tr w:rsidR="00014F24" w:rsidRPr="00A96174" w14:paraId="79513557" w14:textId="77777777" w:rsidTr="5339AC23">
        <w:trPr>
          <w:trHeight w:val="288"/>
        </w:trPr>
        <w:tc>
          <w:tcPr>
            <w:tcW w:w="8640" w:type="dxa"/>
            <w:gridSpan w:val="9"/>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E66D047" w14:textId="3EE8ED51" w:rsidR="00014F24" w:rsidRPr="00A96174" w:rsidRDefault="00014F24" w:rsidP="00365AF8">
            <w:pPr>
              <w:spacing w:after="0" w:line="240" w:lineRule="auto"/>
              <w:jc w:val="center"/>
              <w:rPr>
                <w:rFonts w:ascii="FlandersArtSans-Regular" w:eastAsia="Times New Roman" w:hAnsi="FlandersArtSans-Regular" w:cs="Calibri"/>
                <w:color w:val="000000"/>
                <w:lang w:eastAsia="nl-BE"/>
              </w:rPr>
            </w:pPr>
            <w:r w:rsidRPr="5339AC23">
              <w:rPr>
                <w:rFonts w:ascii="FlandersArtSans-Regular" w:eastAsia="Times New Roman" w:hAnsi="FlandersArtSans-Regular" w:cs="Calibri"/>
                <w:color w:val="000000" w:themeColor="text1"/>
                <w:lang w:eastAsia="nl-BE"/>
              </w:rPr>
              <w:t>Acroniem van het voorstel:</w:t>
            </w:r>
          </w:p>
        </w:tc>
      </w:tr>
    </w:tbl>
    <w:p w14:paraId="3B784D0E" w14:textId="77777777" w:rsidR="00737442" w:rsidRPr="00A96174" w:rsidRDefault="00737442" w:rsidP="005E5EEF">
      <w:pPr>
        <w:autoSpaceDE w:val="0"/>
        <w:autoSpaceDN w:val="0"/>
        <w:adjustRightInd w:val="0"/>
        <w:spacing w:after="0" w:line="240" w:lineRule="auto"/>
        <w:rPr>
          <w:rFonts w:ascii="FlandersArtSans-Regular" w:hAnsi="FlandersArtSans-Regular" w:cs="Arial"/>
        </w:rPr>
      </w:pPr>
    </w:p>
    <w:p w14:paraId="1130F512" w14:textId="77777777" w:rsidR="00014F24" w:rsidRPr="00A96174" w:rsidRDefault="00014F24" w:rsidP="005E5EEF">
      <w:pPr>
        <w:autoSpaceDE w:val="0"/>
        <w:autoSpaceDN w:val="0"/>
        <w:adjustRightInd w:val="0"/>
        <w:spacing w:after="0" w:line="240" w:lineRule="auto"/>
        <w:rPr>
          <w:rFonts w:ascii="FlandersArtSans-Regular" w:hAnsi="FlandersArtSans-Regular" w:cs="Arial"/>
        </w:rPr>
      </w:pPr>
    </w:p>
    <w:p w14:paraId="1E3664FE" w14:textId="77777777" w:rsidR="00014F24" w:rsidRPr="00A96174" w:rsidRDefault="00014F24" w:rsidP="00014F24">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(Dit deel vormt een apart digitaal bestand)</w:t>
      </w:r>
    </w:p>
    <w:p w14:paraId="27CD399E" w14:textId="77777777" w:rsidR="00014F24" w:rsidRPr="00A96174" w:rsidRDefault="00014F24">
      <w:pPr>
        <w:rPr>
          <w:rFonts w:ascii="FlandersArtSans-Regular" w:hAnsi="FlandersArtSans-Regular" w:cs="Arial"/>
        </w:rPr>
      </w:pPr>
      <w:r w:rsidRPr="00A96174">
        <w:rPr>
          <w:rFonts w:ascii="FlandersArtSans-Regular" w:hAnsi="FlandersArtSans-Regular" w:cs="Arial"/>
        </w:rPr>
        <w:br w:type="page"/>
      </w:r>
    </w:p>
    <w:tbl>
      <w:tblPr>
        <w:tblW w:w="8640" w:type="dxa"/>
        <w:tblInd w:w="55" w:type="dxa"/>
        <w:tblCellMar>
          <w:left w:w="70" w:type="dxa"/>
          <w:right w:w="70" w:type="dxa"/>
        </w:tblCellMar>
        <w:tblLook w:val="04A0" w:firstRow="1" w:lastRow="0" w:firstColumn="1" w:lastColumn="0" w:noHBand="0" w:noVBand="1"/>
      </w:tblPr>
      <w:tblGrid>
        <w:gridCol w:w="1294"/>
        <w:gridCol w:w="580"/>
        <w:gridCol w:w="580"/>
        <w:gridCol w:w="580"/>
        <w:gridCol w:w="1123"/>
        <w:gridCol w:w="1122"/>
        <w:gridCol w:w="1121"/>
        <w:gridCol w:w="1120"/>
        <w:gridCol w:w="1120"/>
      </w:tblGrid>
      <w:tr w:rsidR="00C767F3" w:rsidRPr="00A96174" w14:paraId="2CF7E934" w14:textId="77777777" w:rsidTr="5339AC23">
        <w:trPr>
          <w:trHeight w:val="264"/>
        </w:trPr>
        <w:tc>
          <w:tcPr>
            <w:tcW w:w="8640" w:type="dxa"/>
            <w:gridSpan w:val="9"/>
            <w:tcBorders>
              <w:top w:val="single" w:sz="4" w:space="0" w:color="auto"/>
              <w:left w:val="single" w:sz="4" w:space="0" w:color="auto"/>
              <w:bottom w:val="nil"/>
              <w:right w:val="single" w:sz="4" w:space="0" w:color="000000" w:themeColor="text1"/>
            </w:tcBorders>
            <w:shd w:val="clear" w:color="auto" w:fill="auto"/>
            <w:vAlign w:val="bottom"/>
            <w:hideMark/>
          </w:tcPr>
          <w:p w14:paraId="072837F8" w14:textId="77777777" w:rsidR="00C767F3" w:rsidRPr="00A96174" w:rsidRDefault="00C767F3" w:rsidP="00C767F3">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lastRenderedPageBreak/>
              <w:t>Deel 4: Overzicht van ervaring, expertise en wetenschappelijke inbreng</w:t>
            </w:r>
          </w:p>
        </w:tc>
      </w:tr>
      <w:tr w:rsidR="00C767F3" w:rsidRPr="00A96174" w14:paraId="68DFE0E0" w14:textId="77777777" w:rsidTr="5339AC23">
        <w:trPr>
          <w:trHeight w:val="264"/>
        </w:trPr>
        <w:tc>
          <w:tcPr>
            <w:tcW w:w="3034" w:type="dxa"/>
            <w:gridSpan w:val="4"/>
            <w:tcBorders>
              <w:top w:val="nil"/>
              <w:left w:val="single" w:sz="4" w:space="0" w:color="auto"/>
              <w:bottom w:val="single" w:sz="4" w:space="0" w:color="auto"/>
              <w:right w:val="nil"/>
            </w:tcBorders>
            <w:shd w:val="clear" w:color="auto" w:fill="auto"/>
            <w:noWrap/>
            <w:vAlign w:val="bottom"/>
            <w:hideMark/>
          </w:tcPr>
          <w:p w14:paraId="4F4B2145" w14:textId="4449C006" w:rsidR="00C767F3" w:rsidRPr="00A96174" w:rsidRDefault="00C767F3" w:rsidP="5339AC23">
            <w:pPr>
              <w:spacing w:after="0" w:line="240" w:lineRule="auto"/>
              <w:rPr>
                <w:rFonts w:ascii="FlandersArtSans-Regular" w:eastAsia="Times New Roman" w:hAnsi="FlandersArtSans-Regular" w:cs="Calibri"/>
                <w:i/>
                <w:iCs/>
                <w:color w:val="000000"/>
                <w:highlight w:val="yellow"/>
                <w:lang w:eastAsia="nl-BE"/>
              </w:rPr>
            </w:pPr>
          </w:p>
        </w:tc>
        <w:tc>
          <w:tcPr>
            <w:tcW w:w="1123" w:type="dxa"/>
            <w:tcBorders>
              <w:top w:val="nil"/>
              <w:left w:val="nil"/>
              <w:bottom w:val="single" w:sz="4" w:space="0" w:color="auto"/>
              <w:right w:val="nil"/>
            </w:tcBorders>
            <w:shd w:val="clear" w:color="auto" w:fill="auto"/>
            <w:noWrap/>
            <w:vAlign w:val="bottom"/>
            <w:hideMark/>
          </w:tcPr>
          <w:p w14:paraId="10482105"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1122" w:type="dxa"/>
            <w:tcBorders>
              <w:top w:val="nil"/>
              <w:left w:val="nil"/>
              <w:bottom w:val="single" w:sz="4" w:space="0" w:color="auto"/>
              <w:right w:val="nil"/>
            </w:tcBorders>
            <w:shd w:val="clear" w:color="auto" w:fill="auto"/>
            <w:noWrap/>
            <w:vAlign w:val="bottom"/>
            <w:hideMark/>
          </w:tcPr>
          <w:p w14:paraId="3A278533"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1121" w:type="dxa"/>
            <w:tcBorders>
              <w:top w:val="nil"/>
              <w:left w:val="nil"/>
              <w:bottom w:val="single" w:sz="4" w:space="0" w:color="auto"/>
              <w:right w:val="nil"/>
            </w:tcBorders>
            <w:shd w:val="clear" w:color="auto" w:fill="auto"/>
            <w:noWrap/>
            <w:vAlign w:val="bottom"/>
            <w:hideMark/>
          </w:tcPr>
          <w:p w14:paraId="192DBAD7"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1120" w:type="dxa"/>
            <w:tcBorders>
              <w:top w:val="nil"/>
              <w:left w:val="nil"/>
              <w:bottom w:val="single" w:sz="4" w:space="0" w:color="auto"/>
              <w:right w:val="nil"/>
            </w:tcBorders>
            <w:shd w:val="clear" w:color="auto" w:fill="auto"/>
            <w:noWrap/>
            <w:vAlign w:val="bottom"/>
            <w:hideMark/>
          </w:tcPr>
          <w:p w14:paraId="0A657E42"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1120" w:type="dxa"/>
            <w:tcBorders>
              <w:top w:val="nil"/>
              <w:left w:val="nil"/>
              <w:bottom w:val="single" w:sz="4" w:space="0" w:color="auto"/>
              <w:right w:val="single" w:sz="4" w:space="0" w:color="auto"/>
            </w:tcBorders>
            <w:shd w:val="clear" w:color="auto" w:fill="auto"/>
            <w:noWrap/>
            <w:vAlign w:val="bottom"/>
            <w:hideMark/>
          </w:tcPr>
          <w:p w14:paraId="72A96DA2"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r>
      <w:tr w:rsidR="00C767F3" w:rsidRPr="00A96174" w14:paraId="002017F7" w14:textId="77777777" w:rsidTr="5339AC23">
        <w:trPr>
          <w:trHeight w:val="264"/>
        </w:trPr>
        <w:tc>
          <w:tcPr>
            <w:tcW w:w="1294" w:type="dxa"/>
            <w:tcBorders>
              <w:top w:val="nil"/>
              <w:left w:val="nil"/>
              <w:bottom w:val="nil"/>
              <w:right w:val="nil"/>
            </w:tcBorders>
            <w:shd w:val="clear" w:color="auto" w:fill="auto"/>
            <w:noWrap/>
            <w:vAlign w:val="bottom"/>
            <w:hideMark/>
          </w:tcPr>
          <w:p w14:paraId="6FC2E97C"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580" w:type="dxa"/>
            <w:tcBorders>
              <w:top w:val="nil"/>
              <w:left w:val="nil"/>
              <w:bottom w:val="nil"/>
              <w:right w:val="nil"/>
            </w:tcBorders>
            <w:shd w:val="clear" w:color="auto" w:fill="auto"/>
            <w:noWrap/>
            <w:vAlign w:val="bottom"/>
            <w:hideMark/>
          </w:tcPr>
          <w:p w14:paraId="23841A68"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580" w:type="dxa"/>
            <w:tcBorders>
              <w:top w:val="nil"/>
              <w:left w:val="nil"/>
              <w:bottom w:val="nil"/>
              <w:right w:val="nil"/>
            </w:tcBorders>
            <w:shd w:val="clear" w:color="auto" w:fill="auto"/>
            <w:noWrap/>
            <w:vAlign w:val="bottom"/>
            <w:hideMark/>
          </w:tcPr>
          <w:p w14:paraId="1DF5D20A"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580" w:type="dxa"/>
            <w:tcBorders>
              <w:top w:val="nil"/>
              <w:left w:val="nil"/>
              <w:bottom w:val="nil"/>
              <w:right w:val="nil"/>
            </w:tcBorders>
            <w:shd w:val="clear" w:color="auto" w:fill="auto"/>
            <w:noWrap/>
            <w:vAlign w:val="bottom"/>
            <w:hideMark/>
          </w:tcPr>
          <w:p w14:paraId="7A877D55"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1123" w:type="dxa"/>
            <w:tcBorders>
              <w:top w:val="nil"/>
              <w:left w:val="nil"/>
              <w:bottom w:val="nil"/>
              <w:right w:val="nil"/>
            </w:tcBorders>
            <w:shd w:val="clear" w:color="auto" w:fill="auto"/>
            <w:noWrap/>
            <w:vAlign w:val="bottom"/>
            <w:hideMark/>
          </w:tcPr>
          <w:p w14:paraId="3AE00C75"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1122" w:type="dxa"/>
            <w:tcBorders>
              <w:top w:val="nil"/>
              <w:left w:val="nil"/>
              <w:bottom w:val="nil"/>
              <w:right w:val="nil"/>
            </w:tcBorders>
            <w:shd w:val="clear" w:color="auto" w:fill="auto"/>
            <w:noWrap/>
            <w:vAlign w:val="bottom"/>
            <w:hideMark/>
          </w:tcPr>
          <w:p w14:paraId="404AB19B"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1121" w:type="dxa"/>
            <w:tcBorders>
              <w:top w:val="nil"/>
              <w:left w:val="nil"/>
              <w:bottom w:val="nil"/>
              <w:right w:val="nil"/>
            </w:tcBorders>
            <w:shd w:val="clear" w:color="auto" w:fill="auto"/>
            <w:noWrap/>
            <w:vAlign w:val="bottom"/>
            <w:hideMark/>
          </w:tcPr>
          <w:p w14:paraId="0C8C5DA1"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1120" w:type="dxa"/>
            <w:tcBorders>
              <w:top w:val="nil"/>
              <w:left w:val="nil"/>
              <w:bottom w:val="nil"/>
              <w:right w:val="nil"/>
            </w:tcBorders>
            <w:shd w:val="clear" w:color="auto" w:fill="auto"/>
            <w:noWrap/>
            <w:vAlign w:val="bottom"/>
            <w:hideMark/>
          </w:tcPr>
          <w:p w14:paraId="7FF0A68D"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1120" w:type="dxa"/>
            <w:tcBorders>
              <w:top w:val="nil"/>
              <w:left w:val="nil"/>
              <w:bottom w:val="nil"/>
              <w:right w:val="nil"/>
            </w:tcBorders>
            <w:shd w:val="clear" w:color="auto" w:fill="auto"/>
            <w:noWrap/>
            <w:vAlign w:val="bottom"/>
            <w:hideMark/>
          </w:tcPr>
          <w:p w14:paraId="4E3270D9"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r>
      <w:tr w:rsidR="00C767F3" w:rsidRPr="00A96174" w14:paraId="5244585D" w14:textId="77777777" w:rsidTr="5339AC23">
        <w:trPr>
          <w:trHeight w:val="288"/>
        </w:trPr>
        <w:tc>
          <w:tcPr>
            <w:tcW w:w="8640" w:type="dxa"/>
            <w:gridSpan w:val="9"/>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A441E1E" w14:textId="7970C408" w:rsidR="00C767F3" w:rsidRPr="00A96174" w:rsidRDefault="00C767F3" w:rsidP="007123E4">
            <w:pPr>
              <w:spacing w:after="0" w:line="240" w:lineRule="auto"/>
              <w:jc w:val="center"/>
              <w:rPr>
                <w:rFonts w:ascii="FlandersArtSans-Regular" w:eastAsia="Times New Roman" w:hAnsi="FlandersArtSans-Regular" w:cs="Calibri"/>
                <w:color w:val="000000"/>
                <w:lang w:eastAsia="nl-BE"/>
              </w:rPr>
            </w:pPr>
            <w:r w:rsidRPr="5339AC23">
              <w:rPr>
                <w:rFonts w:ascii="FlandersArtSans-Regular" w:eastAsia="Times New Roman" w:hAnsi="FlandersArtSans-Regular" w:cs="Calibri"/>
                <w:color w:val="000000" w:themeColor="text1"/>
                <w:lang w:eastAsia="nl-BE"/>
              </w:rPr>
              <w:t>Acroniem van het voorstel:</w:t>
            </w:r>
          </w:p>
        </w:tc>
      </w:tr>
    </w:tbl>
    <w:p w14:paraId="22FECC7E" w14:textId="77777777" w:rsidR="00014F24" w:rsidRPr="00A96174" w:rsidRDefault="00014F24" w:rsidP="005E5EEF">
      <w:pPr>
        <w:autoSpaceDE w:val="0"/>
        <w:autoSpaceDN w:val="0"/>
        <w:adjustRightInd w:val="0"/>
        <w:spacing w:after="0" w:line="240" w:lineRule="auto"/>
        <w:rPr>
          <w:rFonts w:ascii="FlandersArtSans-Regular" w:hAnsi="FlandersArtSans-Regular" w:cs="Arial"/>
        </w:rPr>
      </w:pPr>
    </w:p>
    <w:p w14:paraId="23F7B60C" w14:textId="77777777" w:rsidR="00C767F3" w:rsidRPr="00A96174" w:rsidRDefault="00C767F3" w:rsidP="005E5EEF">
      <w:pPr>
        <w:autoSpaceDE w:val="0"/>
        <w:autoSpaceDN w:val="0"/>
        <w:adjustRightInd w:val="0"/>
        <w:spacing w:after="0" w:line="240" w:lineRule="auto"/>
        <w:rPr>
          <w:rFonts w:ascii="FlandersArtSans-Regular" w:hAnsi="FlandersArtSans-Regular" w:cs="Arial"/>
        </w:rPr>
      </w:pPr>
    </w:p>
    <w:p w14:paraId="710FADA4" w14:textId="77777777" w:rsidR="00C767F3" w:rsidRPr="00A96174" w:rsidRDefault="00C767F3" w:rsidP="00C767F3">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(Dit deel vormt een apart digitaal bestand)</w:t>
      </w:r>
    </w:p>
    <w:p w14:paraId="01857121" w14:textId="77777777" w:rsidR="00C767F3" w:rsidRPr="00A96174" w:rsidRDefault="00C767F3">
      <w:pPr>
        <w:rPr>
          <w:rFonts w:ascii="FlandersArtSans-Regular" w:hAnsi="FlandersArtSans-Regular" w:cs="Arial"/>
        </w:rPr>
      </w:pPr>
      <w:r w:rsidRPr="00A96174">
        <w:rPr>
          <w:rFonts w:ascii="FlandersArtSans-Regular" w:hAnsi="FlandersArtSans-Regular" w:cs="Arial"/>
        </w:rPr>
        <w:br w:type="page"/>
      </w:r>
    </w:p>
    <w:tbl>
      <w:tblPr>
        <w:tblW w:w="8640" w:type="dxa"/>
        <w:tblInd w:w="55" w:type="dxa"/>
        <w:tblCellMar>
          <w:left w:w="70" w:type="dxa"/>
          <w:right w:w="70" w:type="dxa"/>
        </w:tblCellMar>
        <w:tblLook w:val="04A0" w:firstRow="1" w:lastRow="0" w:firstColumn="1" w:lastColumn="0" w:noHBand="0" w:noVBand="1"/>
      </w:tblPr>
      <w:tblGrid>
        <w:gridCol w:w="1464"/>
        <w:gridCol w:w="664"/>
        <w:gridCol w:w="656"/>
        <w:gridCol w:w="656"/>
        <w:gridCol w:w="1040"/>
        <w:gridCol w:w="1040"/>
        <w:gridCol w:w="1040"/>
        <w:gridCol w:w="1040"/>
        <w:gridCol w:w="1040"/>
      </w:tblGrid>
      <w:tr w:rsidR="00C767F3" w:rsidRPr="00A96174" w14:paraId="16157B70" w14:textId="77777777" w:rsidTr="00C767F3">
        <w:trPr>
          <w:trHeight w:val="264"/>
        </w:trPr>
        <w:tc>
          <w:tcPr>
            <w:tcW w:w="8640" w:type="dxa"/>
            <w:gridSpan w:val="9"/>
            <w:tcBorders>
              <w:top w:val="single" w:sz="4" w:space="0" w:color="auto"/>
              <w:left w:val="single" w:sz="4" w:space="0" w:color="auto"/>
              <w:bottom w:val="nil"/>
              <w:right w:val="single" w:sz="4" w:space="0" w:color="000000"/>
            </w:tcBorders>
            <w:shd w:val="clear" w:color="auto" w:fill="auto"/>
            <w:vAlign w:val="bottom"/>
            <w:hideMark/>
          </w:tcPr>
          <w:p w14:paraId="7751BEE6" w14:textId="77777777" w:rsidR="00C767F3" w:rsidRPr="00A96174" w:rsidRDefault="00C767F3" w:rsidP="00C767F3">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lastRenderedPageBreak/>
              <w:t>Deel 5: Organisatieplan</w:t>
            </w:r>
          </w:p>
        </w:tc>
      </w:tr>
      <w:tr w:rsidR="00C767F3" w:rsidRPr="00A96174" w14:paraId="18C566A2" w14:textId="77777777" w:rsidTr="00C767F3">
        <w:trPr>
          <w:trHeight w:val="264"/>
        </w:trPr>
        <w:tc>
          <w:tcPr>
            <w:tcW w:w="3440" w:type="dxa"/>
            <w:gridSpan w:val="4"/>
            <w:tcBorders>
              <w:top w:val="nil"/>
              <w:left w:val="single" w:sz="4" w:space="0" w:color="auto"/>
              <w:bottom w:val="single" w:sz="4" w:space="0" w:color="auto"/>
              <w:right w:val="nil"/>
            </w:tcBorders>
            <w:shd w:val="clear" w:color="auto" w:fill="auto"/>
            <w:noWrap/>
            <w:vAlign w:val="bottom"/>
            <w:hideMark/>
          </w:tcPr>
          <w:p w14:paraId="04023881" w14:textId="5C587FDE" w:rsidR="00C767F3" w:rsidRPr="00A96174" w:rsidRDefault="00C767F3" w:rsidP="00C767F3">
            <w:pPr>
              <w:spacing w:after="0" w:line="240" w:lineRule="auto"/>
              <w:rPr>
                <w:rFonts w:ascii="FlandersArtSans-Regular" w:eastAsia="Times New Roman" w:hAnsi="FlandersArtSans-Regular" w:cs="Calibri"/>
                <w:i/>
                <w:iCs/>
                <w:color w:val="000000"/>
                <w:lang w:eastAsia="nl-BE"/>
              </w:rPr>
            </w:pPr>
          </w:p>
        </w:tc>
        <w:tc>
          <w:tcPr>
            <w:tcW w:w="1040" w:type="dxa"/>
            <w:tcBorders>
              <w:top w:val="nil"/>
              <w:left w:val="nil"/>
              <w:bottom w:val="single" w:sz="4" w:space="0" w:color="auto"/>
              <w:right w:val="nil"/>
            </w:tcBorders>
            <w:shd w:val="clear" w:color="auto" w:fill="auto"/>
            <w:noWrap/>
            <w:vAlign w:val="bottom"/>
            <w:hideMark/>
          </w:tcPr>
          <w:p w14:paraId="643E62BC"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1040" w:type="dxa"/>
            <w:tcBorders>
              <w:top w:val="nil"/>
              <w:left w:val="nil"/>
              <w:bottom w:val="single" w:sz="4" w:space="0" w:color="auto"/>
              <w:right w:val="nil"/>
            </w:tcBorders>
            <w:shd w:val="clear" w:color="auto" w:fill="auto"/>
            <w:noWrap/>
            <w:vAlign w:val="bottom"/>
            <w:hideMark/>
          </w:tcPr>
          <w:p w14:paraId="485EB724"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1040" w:type="dxa"/>
            <w:tcBorders>
              <w:top w:val="nil"/>
              <w:left w:val="nil"/>
              <w:bottom w:val="single" w:sz="4" w:space="0" w:color="auto"/>
              <w:right w:val="nil"/>
            </w:tcBorders>
            <w:shd w:val="clear" w:color="auto" w:fill="auto"/>
            <w:noWrap/>
            <w:vAlign w:val="bottom"/>
            <w:hideMark/>
          </w:tcPr>
          <w:p w14:paraId="74A4A8AE"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1040" w:type="dxa"/>
            <w:tcBorders>
              <w:top w:val="nil"/>
              <w:left w:val="nil"/>
              <w:bottom w:val="single" w:sz="4" w:space="0" w:color="auto"/>
              <w:right w:val="nil"/>
            </w:tcBorders>
            <w:shd w:val="clear" w:color="auto" w:fill="auto"/>
            <w:noWrap/>
            <w:vAlign w:val="bottom"/>
            <w:hideMark/>
          </w:tcPr>
          <w:p w14:paraId="6BE81BC9"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1040" w:type="dxa"/>
            <w:tcBorders>
              <w:top w:val="nil"/>
              <w:left w:val="nil"/>
              <w:bottom w:val="single" w:sz="4" w:space="0" w:color="auto"/>
              <w:right w:val="single" w:sz="4" w:space="0" w:color="auto"/>
            </w:tcBorders>
            <w:shd w:val="clear" w:color="auto" w:fill="auto"/>
            <w:noWrap/>
            <w:vAlign w:val="bottom"/>
            <w:hideMark/>
          </w:tcPr>
          <w:p w14:paraId="427EE289"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r>
      <w:tr w:rsidR="00C767F3" w:rsidRPr="00A96174" w14:paraId="6C3D3A9E" w14:textId="77777777" w:rsidTr="00C767F3">
        <w:trPr>
          <w:trHeight w:val="264"/>
        </w:trPr>
        <w:tc>
          <w:tcPr>
            <w:tcW w:w="1464" w:type="dxa"/>
            <w:tcBorders>
              <w:top w:val="nil"/>
              <w:left w:val="nil"/>
              <w:bottom w:val="nil"/>
              <w:right w:val="nil"/>
            </w:tcBorders>
            <w:shd w:val="clear" w:color="auto" w:fill="auto"/>
            <w:noWrap/>
            <w:vAlign w:val="bottom"/>
            <w:hideMark/>
          </w:tcPr>
          <w:p w14:paraId="67FF058E"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664" w:type="dxa"/>
            <w:tcBorders>
              <w:top w:val="nil"/>
              <w:left w:val="nil"/>
              <w:bottom w:val="nil"/>
              <w:right w:val="nil"/>
            </w:tcBorders>
            <w:shd w:val="clear" w:color="auto" w:fill="auto"/>
            <w:noWrap/>
            <w:vAlign w:val="bottom"/>
            <w:hideMark/>
          </w:tcPr>
          <w:p w14:paraId="3D84F4F9"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656" w:type="dxa"/>
            <w:tcBorders>
              <w:top w:val="nil"/>
              <w:left w:val="nil"/>
              <w:bottom w:val="nil"/>
              <w:right w:val="nil"/>
            </w:tcBorders>
            <w:shd w:val="clear" w:color="auto" w:fill="auto"/>
            <w:noWrap/>
            <w:vAlign w:val="bottom"/>
            <w:hideMark/>
          </w:tcPr>
          <w:p w14:paraId="30B6CCE0"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656" w:type="dxa"/>
            <w:tcBorders>
              <w:top w:val="nil"/>
              <w:left w:val="nil"/>
              <w:bottom w:val="nil"/>
              <w:right w:val="nil"/>
            </w:tcBorders>
            <w:shd w:val="clear" w:color="auto" w:fill="auto"/>
            <w:noWrap/>
            <w:vAlign w:val="bottom"/>
            <w:hideMark/>
          </w:tcPr>
          <w:p w14:paraId="6FDE6DBC"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1040" w:type="dxa"/>
            <w:tcBorders>
              <w:top w:val="nil"/>
              <w:left w:val="nil"/>
              <w:bottom w:val="nil"/>
              <w:right w:val="nil"/>
            </w:tcBorders>
            <w:shd w:val="clear" w:color="auto" w:fill="auto"/>
            <w:noWrap/>
            <w:vAlign w:val="bottom"/>
            <w:hideMark/>
          </w:tcPr>
          <w:p w14:paraId="4324C6A0"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1040" w:type="dxa"/>
            <w:tcBorders>
              <w:top w:val="nil"/>
              <w:left w:val="nil"/>
              <w:bottom w:val="nil"/>
              <w:right w:val="nil"/>
            </w:tcBorders>
            <w:shd w:val="clear" w:color="auto" w:fill="auto"/>
            <w:noWrap/>
            <w:vAlign w:val="bottom"/>
            <w:hideMark/>
          </w:tcPr>
          <w:p w14:paraId="74E4AF61"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1040" w:type="dxa"/>
            <w:tcBorders>
              <w:top w:val="nil"/>
              <w:left w:val="nil"/>
              <w:bottom w:val="nil"/>
              <w:right w:val="nil"/>
            </w:tcBorders>
            <w:shd w:val="clear" w:color="auto" w:fill="auto"/>
            <w:noWrap/>
            <w:vAlign w:val="bottom"/>
            <w:hideMark/>
          </w:tcPr>
          <w:p w14:paraId="0429127B"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1040" w:type="dxa"/>
            <w:tcBorders>
              <w:top w:val="nil"/>
              <w:left w:val="nil"/>
              <w:bottom w:val="nil"/>
              <w:right w:val="nil"/>
            </w:tcBorders>
            <w:shd w:val="clear" w:color="auto" w:fill="auto"/>
            <w:noWrap/>
            <w:vAlign w:val="bottom"/>
            <w:hideMark/>
          </w:tcPr>
          <w:p w14:paraId="36B69E13"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c>
          <w:tcPr>
            <w:tcW w:w="1040" w:type="dxa"/>
            <w:tcBorders>
              <w:top w:val="nil"/>
              <w:left w:val="nil"/>
              <w:bottom w:val="nil"/>
              <w:right w:val="nil"/>
            </w:tcBorders>
            <w:shd w:val="clear" w:color="auto" w:fill="auto"/>
            <w:noWrap/>
            <w:vAlign w:val="bottom"/>
            <w:hideMark/>
          </w:tcPr>
          <w:p w14:paraId="16DB0AE2" w14:textId="77777777" w:rsidR="00C767F3" w:rsidRPr="00A96174" w:rsidRDefault="00C767F3" w:rsidP="00C767F3">
            <w:pPr>
              <w:spacing w:after="0" w:line="240" w:lineRule="auto"/>
              <w:rPr>
                <w:rFonts w:ascii="FlandersArtSans-Regular" w:eastAsia="Times New Roman" w:hAnsi="FlandersArtSans-Regular" w:cs="Calibri"/>
                <w:color w:val="000000"/>
                <w:lang w:eastAsia="nl-BE"/>
              </w:rPr>
            </w:pPr>
          </w:p>
        </w:tc>
      </w:tr>
      <w:tr w:rsidR="00C767F3" w:rsidRPr="00A96174" w14:paraId="5E3D31CC" w14:textId="77777777" w:rsidTr="00C767F3">
        <w:trPr>
          <w:trHeight w:val="288"/>
        </w:trPr>
        <w:tc>
          <w:tcPr>
            <w:tcW w:w="864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FEBA49" w14:textId="77777777" w:rsidR="00C767F3" w:rsidRPr="00A96174" w:rsidRDefault="00C767F3" w:rsidP="00C767F3">
            <w:pPr>
              <w:spacing w:after="0" w:line="240" w:lineRule="auto"/>
              <w:jc w:val="center"/>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Acroniem van het voorstel:</w:t>
            </w:r>
          </w:p>
        </w:tc>
      </w:tr>
    </w:tbl>
    <w:p w14:paraId="6CAC508C" w14:textId="77777777" w:rsidR="00C767F3" w:rsidRPr="00A96174" w:rsidRDefault="00C767F3" w:rsidP="005E5EEF">
      <w:pPr>
        <w:autoSpaceDE w:val="0"/>
        <w:autoSpaceDN w:val="0"/>
        <w:adjustRightInd w:val="0"/>
        <w:spacing w:after="0" w:line="240" w:lineRule="auto"/>
        <w:rPr>
          <w:rFonts w:ascii="FlandersArtSans-Regular" w:hAnsi="FlandersArtSans-Regular" w:cs="Arial"/>
        </w:rPr>
      </w:pPr>
    </w:p>
    <w:p w14:paraId="299B0B37" w14:textId="77777777" w:rsidR="00C767F3" w:rsidRPr="00A96174" w:rsidRDefault="00C767F3" w:rsidP="005E5EEF">
      <w:pPr>
        <w:autoSpaceDE w:val="0"/>
        <w:autoSpaceDN w:val="0"/>
        <w:adjustRightInd w:val="0"/>
        <w:spacing w:after="0" w:line="240" w:lineRule="auto"/>
        <w:rPr>
          <w:rFonts w:ascii="FlandersArtSans-Regular" w:hAnsi="FlandersArtSans-Regular" w:cs="Arial"/>
        </w:rPr>
      </w:pPr>
    </w:p>
    <w:p w14:paraId="3C09F64D" w14:textId="77777777" w:rsidR="00C767F3" w:rsidRPr="00A96174" w:rsidRDefault="00C767F3" w:rsidP="00C767F3">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(Dit deel vormt een apart digitaal bestand)</w:t>
      </w:r>
    </w:p>
    <w:p w14:paraId="653AC016" w14:textId="77777777" w:rsidR="00C767F3" w:rsidRPr="00A96174" w:rsidRDefault="00C767F3">
      <w:pPr>
        <w:rPr>
          <w:rFonts w:ascii="FlandersArtSans-Regular" w:hAnsi="FlandersArtSans-Regular" w:cs="Arial"/>
        </w:rPr>
      </w:pPr>
      <w:r w:rsidRPr="00A96174">
        <w:rPr>
          <w:rFonts w:ascii="FlandersArtSans-Regular" w:hAnsi="FlandersArtSans-Regular" w:cs="Arial"/>
        </w:rPr>
        <w:br w:type="page"/>
      </w:r>
    </w:p>
    <w:tbl>
      <w:tblPr>
        <w:tblW w:w="8640" w:type="dxa"/>
        <w:tblInd w:w="55" w:type="dxa"/>
        <w:tblCellMar>
          <w:left w:w="70" w:type="dxa"/>
          <w:right w:w="70" w:type="dxa"/>
        </w:tblCellMar>
        <w:tblLook w:val="04A0" w:firstRow="1" w:lastRow="0" w:firstColumn="1" w:lastColumn="0" w:noHBand="0" w:noVBand="1"/>
      </w:tblPr>
      <w:tblGrid>
        <w:gridCol w:w="1478"/>
        <w:gridCol w:w="654"/>
        <w:gridCol w:w="654"/>
        <w:gridCol w:w="654"/>
        <w:gridCol w:w="1040"/>
        <w:gridCol w:w="1040"/>
        <w:gridCol w:w="1040"/>
        <w:gridCol w:w="1040"/>
        <w:gridCol w:w="1040"/>
      </w:tblGrid>
      <w:tr w:rsidR="005B3398" w:rsidRPr="00A96174" w14:paraId="73E9C5B3" w14:textId="77777777" w:rsidTr="005B3398">
        <w:trPr>
          <w:trHeight w:val="264"/>
        </w:trPr>
        <w:tc>
          <w:tcPr>
            <w:tcW w:w="8640" w:type="dxa"/>
            <w:gridSpan w:val="9"/>
            <w:tcBorders>
              <w:top w:val="single" w:sz="4" w:space="0" w:color="auto"/>
              <w:left w:val="single" w:sz="4" w:space="0" w:color="auto"/>
              <w:bottom w:val="nil"/>
              <w:right w:val="single" w:sz="4" w:space="0" w:color="000000"/>
            </w:tcBorders>
            <w:shd w:val="clear" w:color="auto" w:fill="auto"/>
            <w:vAlign w:val="bottom"/>
            <w:hideMark/>
          </w:tcPr>
          <w:p w14:paraId="19E7FD36" w14:textId="77777777" w:rsidR="005B3398" w:rsidRPr="00A96174" w:rsidRDefault="005B3398" w:rsidP="005B3398">
            <w:pPr>
              <w:spacing w:after="0" w:line="240" w:lineRule="auto"/>
              <w:rPr>
                <w:rFonts w:ascii="FlandersArtSans-Regular" w:eastAsia="Times New Roman" w:hAnsi="FlandersArtSans-Regular" w:cs="Calibri"/>
                <w:b/>
                <w:bCs/>
                <w:color w:val="000000"/>
                <w:lang w:eastAsia="nl-BE"/>
              </w:rPr>
            </w:pPr>
            <w:r w:rsidRPr="00A96174">
              <w:rPr>
                <w:rFonts w:ascii="FlandersArtSans-Regular" w:eastAsia="Times New Roman" w:hAnsi="FlandersArtSans-Regular" w:cs="Calibri"/>
                <w:b/>
                <w:bCs/>
                <w:color w:val="000000"/>
                <w:lang w:eastAsia="nl-BE"/>
              </w:rPr>
              <w:lastRenderedPageBreak/>
              <w:t>Deel 6: Overzicht van de logistieke en materiële inbreng</w:t>
            </w:r>
          </w:p>
        </w:tc>
      </w:tr>
      <w:tr w:rsidR="005B3398" w:rsidRPr="00A96174" w14:paraId="4084EDDF" w14:textId="77777777" w:rsidTr="005B3398">
        <w:trPr>
          <w:trHeight w:val="264"/>
        </w:trPr>
        <w:tc>
          <w:tcPr>
            <w:tcW w:w="3440" w:type="dxa"/>
            <w:gridSpan w:val="4"/>
            <w:tcBorders>
              <w:top w:val="nil"/>
              <w:left w:val="single" w:sz="4" w:space="0" w:color="auto"/>
              <w:bottom w:val="single" w:sz="4" w:space="0" w:color="auto"/>
              <w:right w:val="nil"/>
            </w:tcBorders>
            <w:shd w:val="clear" w:color="auto" w:fill="auto"/>
            <w:noWrap/>
            <w:vAlign w:val="bottom"/>
            <w:hideMark/>
          </w:tcPr>
          <w:p w14:paraId="294E54DB" w14:textId="0FD5CFD3" w:rsidR="005B3398" w:rsidRPr="00A96174" w:rsidRDefault="005B3398" w:rsidP="005B3398">
            <w:pPr>
              <w:spacing w:after="0" w:line="240" w:lineRule="auto"/>
              <w:rPr>
                <w:rFonts w:ascii="FlandersArtSans-Regular" w:eastAsia="Times New Roman" w:hAnsi="FlandersArtSans-Regular" w:cs="Calibri"/>
                <w:i/>
                <w:iCs/>
                <w:color w:val="000000"/>
                <w:lang w:eastAsia="nl-BE"/>
              </w:rPr>
            </w:pPr>
          </w:p>
        </w:tc>
        <w:tc>
          <w:tcPr>
            <w:tcW w:w="1040" w:type="dxa"/>
            <w:tcBorders>
              <w:top w:val="nil"/>
              <w:left w:val="nil"/>
              <w:bottom w:val="single" w:sz="4" w:space="0" w:color="auto"/>
              <w:right w:val="nil"/>
            </w:tcBorders>
            <w:shd w:val="clear" w:color="auto" w:fill="auto"/>
            <w:noWrap/>
            <w:vAlign w:val="bottom"/>
            <w:hideMark/>
          </w:tcPr>
          <w:p w14:paraId="3D1A1639" w14:textId="77777777" w:rsidR="005B3398" w:rsidRPr="00A96174" w:rsidRDefault="005B3398" w:rsidP="005B3398">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1040" w:type="dxa"/>
            <w:tcBorders>
              <w:top w:val="nil"/>
              <w:left w:val="nil"/>
              <w:bottom w:val="single" w:sz="4" w:space="0" w:color="auto"/>
              <w:right w:val="nil"/>
            </w:tcBorders>
            <w:shd w:val="clear" w:color="auto" w:fill="auto"/>
            <w:noWrap/>
            <w:vAlign w:val="bottom"/>
            <w:hideMark/>
          </w:tcPr>
          <w:p w14:paraId="2CD3592E" w14:textId="77777777" w:rsidR="005B3398" w:rsidRPr="00A96174" w:rsidRDefault="005B3398" w:rsidP="005B3398">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1040" w:type="dxa"/>
            <w:tcBorders>
              <w:top w:val="nil"/>
              <w:left w:val="nil"/>
              <w:bottom w:val="single" w:sz="4" w:space="0" w:color="auto"/>
              <w:right w:val="nil"/>
            </w:tcBorders>
            <w:shd w:val="clear" w:color="auto" w:fill="auto"/>
            <w:noWrap/>
            <w:vAlign w:val="bottom"/>
            <w:hideMark/>
          </w:tcPr>
          <w:p w14:paraId="431116B2" w14:textId="77777777" w:rsidR="005B3398" w:rsidRPr="00A96174" w:rsidRDefault="005B3398" w:rsidP="005B3398">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1040" w:type="dxa"/>
            <w:tcBorders>
              <w:top w:val="nil"/>
              <w:left w:val="nil"/>
              <w:bottom w:val="single" w:sz="4" w:space="0" w:color="auto"/>
              <w:right w:val="nil"/>
            </w:tcBorders>
            <w:shd w:val="clear" w:color="auto" w:fill="auto"/>
            <w:noWrap/>
            <w:vAlign w:val="bottom"/>
            <w:hideMark/>
          </w:tcPr>
          <w:p w14:paraId="01A09478" w14:textId="77777777" w:rsidR="005B3398" w:rsidRPr="00A96174" w:rsidRDefault="005B3398" w:rsidP="005B3398">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c>
          <w:tcPr>
            <w:tcW w:w="1040" w:type="dxa"/>
            <w:tcBorders>
              <w:top w:val="nil"/>
              <w:left w:val="nil"/>
              <w:bottom w:val="single" w:sz="4" w:space="0" w:color="auto"/>
              <w:right w:val="single" w:sz="4" w:space="0" w:color="auto"/>
            </w:tcBorders>
            <w:shd w:val="clear" w:color="auto" w:fill="auto"/>
            <w:noWrap/>
            <w:vAlign w:val="bottom"/>
            <w:hideMark/>
          </w:tcPr>
          <w:p w14:paraId="086C5EFE" w14:textId="77777777" w:rsidR="005B3398" w:rsidRPr="00A96174" w:rsidRDefault="005B3398" w:rsidP="005B3398">
            <w:pPr>
              <w:spacing w:after="0" w:line="240" w:lineRule="auto"/>
              <w:rPr>
                <w:rFonts w:ascii="FlandersArtSans-Regular" w:eastAsia="Times New Roman" w:hAnsi="FlandersArtSans-Regular" w:cs="Calibri"/>
                <w:color w:val="000000"/>
                <w:lang w:eastAsia="nl-BE"/>
              </w:rPr>
            </w:pPr>
            <w:r w:rsidRPr="00A96174">
              <w:rPr>
                <w:rFonts w:ascii="Times New Roman" w:eastAsia="Times New Roman" w:hAnsi="Times New Roman" w:cs="Times New Roman"/>
                <w:color w:val="000000"/>
                <w:lang w:eastAsia="nl-BE"/>
              </w:rPr>
              <w:t> </w:t>
            </w:r>
          </w:p>
        </w:tc>
      </w:tr>
      <w:tr w:rsidR="005B3398" w:rsidRPr="00A96174" w14:paraId="03051AF0" w14:textId="77777777" w:rsidTr="005B3398">
        <w:trPr>
          <w:trHeight w:val="264"/>
        </w:trPr>
        <w:tc>
          <w:tcPr>
            <w:tcW w:w="1478" w:type="dxa"/>
            <w:tcBorders>
              <w:top w:val="nil"/>
              <w:left w:val="nil"/>
              <w:bottom w:val="nil"/>
              <w:right w:val="nil"/>
            </w:tcBorders>
            <w:shd w:val="clear" w:color="auto" w:fill="auto"/>
            <w:noWrap/>
            <w:vAlign w:val="bottom"/>
            <w:hideMark/>
          </w:tcPr>
          <w:p w14:paraId="46A660CF" w14:textId="77777777" w:rsidR="005B3398" w:rsidRPr="00A96174" w:rsidRDefault="005B3398" w:rsidP="005B3398">
            <w:pPr>
              <w:spacing w:after="0" w:line="240" w:lineRule="auto"/>
              <w:rPr>
                <w:rFonts w:ascii="FlandersArtSans-Regular" w:eastAsia="Times New Roman" w:hAnsi="FlandersArtSans-Regular" w:cs="Calibri"/>
                <w:color w:val="000000"/>
                <w:lang w:eastAsia="nl-BE"/>
              </w:rPr>
            </w:pPr>
          </w:p>
        </w:tc>
        <w:tc>
          <w:tcPr>
            <w:tcW w:w="654" w:type="dxa"/>
            <w:tcBorders>
              <w:top w:val="nil"/>
              <w:left w:val="nil"/>
              <w:bottom w:val="nil"/>
              <w:right w:val="nil"/>
            </w:tcBorders>
            <w:shd w:val="clear" w:color="auto" w:fill="auto"/>
            <w:noWrap/>
            <w:vAlign w:val="bottom"/>
            <w:hideMark/>
          </w:tcPr>
          <w:p w14:paraId="77DCD0CB" w14:textId="77777777" w:rsidR="005B3398" w:rsidRPr="00A96174" w:rsidRDefault="005B3398" w:rsidP="005B3398">
            <w:pPr>
              <w:spacing w:after="0" w:line="240" w:lineRule="auto"/>
              <w:rPr>
                <w:rFonts w:ascii="FlandersArtSans-Regular" w:eastAsia="Times New Roman" w:hAnsi="FlandersArtSans-Regular" w:cs="Calibri"/>
                <w:color w:val="000000"/>
                <w:lang w:eastAsia="nl-BE"/>
              </w:rPr>
            </w:pPr>
          </w:p>
        </w:tc>
        <w:tc>
          <w:tcPr>
            <w:tcW w:w="654" w:type="dxa"/>
            <w:tcBorders>
              <w:top w:val="nil"/>
              <w:left w:val="nil"/>
              <w:bottom w:val="nil"/>
              <w:right w:val="nil"/>
            </w:tcBorders>
            <w:shd w:val="clear" w:color="auto" w:fill="auto"/>
            <w:noWrap/>
            <w:vAlign w:val="bottom"/>
            <w:hideMark/>
          </w:tcPr>
          <w:p w14:paraId="6D42F5A7" w14:textId="77777777" w:rsidR="005B3398" w:rsidRPr="00A96174" w:rsidRDefault="005B3398" w:rsidP="005B3398">
            <w:pPr>
              <w:spacing w:after="0" w:line="240" w:lineRule="auto"/>
              <w:rPr>
                <w:rFonts w:ascii="FlandersArtSans-Regular" w:eastAsia="Times New Roman" w:hAnsi="FlandersArtSans-Regular" w:cs="Calibri"/>
                <w:color w:val="000000"/>
                <w:lang w:eastAsia="nl-BE"/>
              </w:rPr>
            </w:pPr>
          </w:p>
        </w:tc>
        <w:tc>
          <w:tcPr>
            <w:tcW w:w="654" w:type="dxa"/>
            <w:tcBorders>
              <w:top w:val="nil"/>
              <w:left w:val="nil"/>
              <w:bottom w:val="nil"/>
              <w:right w:val="nil"/>
            </w:tcBorders>
            <w:shd w:val="clear" w:color="auto" w:fill="auto"/>
            <w:noWrap/>
            <w:vAlign w:val="bottom"/>
            <w:hideMark/>
          </w:tcPr>
          <w:p w14:paraId="3CD6F5E3" w14:textId="77777777" w:rsidR="005B3398" w:rsidRPr="00A96174" w:rsidRDefault="005B3398" w:rsidP="005B3398">
            <w:pPr>
              <w:spacing w:after="0" w:line="240" w:lineRule="auto"/>
              <w:rPr>
                <w:rFonts w:ascii="FlandersArtSans-Regular" w:eastAsia="Times New Roman" w:hAnsi="FlandersArtSans-Regular" w:cs="Calibri"/>
                <w:color w:val="000000"/>
                <w:lang w:eastAsia="nl-BE"/>
              </w:rPr>
            </w:pPr>
          </w:p>
        </w:tc>
        <w:tc>
          <w:tcPr>
            <w:tcW w:w="1040" w:type="dxa"/>
            <w:tcBorders>
              <w:top w:val="nil"/>
              <w:left w:val="nil"/>
              <w:bottom w:val="nil"/>
              <w:right w:val="nil"/>
            </w:tcBorders>
            <w:shd w:val="clear" w:color="auto" w:fill="auto"/>
            <w:noWrap/>
            <w:vAlign w:val="bottom"/>
            <w:hideMark/>
          </w:tcPr>
          <w:p w14:paraId="1DA3E6CD" w14:textId="77777777" w:rsidR="005B3398" w:rsidRPr="00A96174" w:rsidRDefault="005B3398" w:rsidP="005B3398">
            <w:pPr>
              <w:spacing w:after="0" w:line="240" w:lineRule="auto"/>
              <w:rPr>
                <w:rFonts w:ascii="FlandersArtSans-Regular" w:eastAsia="Times New Roman" w:hAnsi="FlandersArtSans-Regular" w:cs="Calibri"/>
                <w:color w:val="000000"/>
                <w:lang w:eastAsia="nl-BE"/>
              </w:rPr>
            </w:pPr>
          </w:p>
        </w:tc>
        <w:tc>
          <w:tcPr>
            <w:tcW w:w="1040" w:type="dxa"/>
            <w:tcBorders>
              <w:top w:val="nil"/>
              <w:left w:val="nil"/>
              <w:bottom w:val="nil"/>
              <w:right w:val="nil"/>
            </w:tcBorders>
            <w:shd w:val="clear" w:color="auto" w:fill="auto"/>
            <w:noWrap/>
            <w:vAlign w:val="bottom"/>
            <w:hideMark/>
          </w:tcPr>
          <w:p w14:paraId="33D9F814" w14:textId="77777777" w:rsidR="005B3398" w:rsidRPr="00A96174" w:rsidRDefault="005B3398" w:rsidP="005B3398">
            <w:pPr>
              <w:spacing w:after="0" w:line="240" w:lineRule="auto"/>
              <w:rPr>
                <w:rFonts w:ascii="FlandersArtSans-Regular" w:eastAsia="Times New Roman" w:hAnsi="FlandersArtSans-Regular" w:cs="Calibri"/>
                <w:color w:val="000000"/>
                <w:lang w:eastAsia="nl-BE"/>
              </w:rPr>
            </w:pPr>
          </w:p>
        </w:tc>
        <w:tc>
          <w:tcPr>
            <w:tcW w:w="1040" w:type="dxa"/>
            <w:tcBorders>
              <w:top w:val="nil"/>
              <w:left w:val="nil"/>
              <w:bottom w:val="nil"/>
              <w:right w:val="nil"/>
            </w:tcBorders>
            <w:shd w:val="clear" w:color="auto" w:fill="auto"/>
            <w:noWrap/>
            <w:vAlign w:val="bottom"/>
            <w:hideMark/>
          </w:tcPr>
          <w:p w14:paraId="4C0ED42F" w14:textId="77777777" w:rsidR="005B3398" w:rsidRPr="00A96174" w:rsidRDefault="005B3398" w:rsidP="005B3398">
            <w:pPr>
              <w:spacing w:after="0" w:line="240" w:lineRule="auto"/>
              <w:rPr>
                <w:rFonts w:ascii="FlandersArtSans-Regular" w:eastAsia="Times New Roman" w:hAnsi="FlandersArtSans-Regular" w:cs="Calibri"/>
                <w:color w:val="000000"/>
                <w:lang w:eastAsia="nl-BE"/>
              </w:rPr>
            </w:pPr>
          </w:p>
        </w:tc>
        <w:tc>
          <w:tcPr>
            <w:tcW w:w="1040" w:type="dxa"/>
            <w:tcBorders>
              <w:top w:val="nil"/>
              <w:left w:val="nil"/>
              <w:bottom w:val="nil"/>
              <w:right w:val="nil"/>
            </w:tcBorders>
            <w:shd w:val="clear" w:color="auto" w:fill="auto"/>
            <w:noWrap/>
            <w:vAlign w:val="bottom"/>
            <w:hideMark/>
          </w:tcPr>
          <w:p w14:paraId="6FEEDC66" w14:textId="77777777" w:rsidR="005B3398" w:rsidRPr="00A96174" w:rsidRDefault="005B3398" w:rsidP="005B3398">
            <w:pPr>
              <w:spacing w:after="0" w:line="240" w:lineRule="auto"/>
              <w:rPr>
                <w:rFonts w:ascii="FlandersArtSans-Regular" w:eastAsia="Times New Roman" w:hAnsi="FlandersArtSans-Regular" w:cs="Calibri"/>
                <w:color w:val="000000"/>
                <w:lang w:eastAsia="nl-BE"/>
              </w:rPr>
            </w:pPr>
          </w:p>
        </w:tc>
        <w:tc>
          <w:tcPr>
            <w:tcW w:w="1040" w:type="dxa"/>
            <w:tcBorders>
              <w:top w:val="nil"/>
              <w:left w:val="nil"/>
              <w:bottom w:val="nil"/>
              <w:right w:val="nil"/>
            </w:tcBorders>
            <w:shd w:val="clear" w:color="auto" w:fill="auto"/>
            <w:noWrap/>
            <w:vAlign w:val="bottom"/>
            <w:hideMark/>
          </w:tcPr>
          <w:p w14:paraId="398A2047" w14:textId="77777777" w:rsidR="005B3398" w:rsidRPr="00A96174" w:rsidRDefault="005B3398" w:rsidP="005B3398">
            <w:pPr>
              <w:spacing w:after="0" w:line="240" w:lineRule="auto"/>
              <w:rPr>
                <w:rFonts w:ascii="FlandersArtSans-Regular" w:eastAsia="Times New Roman" w:hAnsi="FlandersArtSans-Regular" w:cs="Calibri"/>
                <w:color w:val="000000"/>
                <w:lang w:eastAsia="nl-BE"/>
              </w:rPr>
            </w:pPr>
          </w:p>
        </w:tc>
      </w:tr>
      <w:tr w:rsidR="005B3398" w:rsidRPr="00A96174" w14:paraId="3FB08702" w14:textId="77777777" w:rsidTr="005B3398">
        <w:trPr>
          <w:trHeight w:val="288"/>
        </w:trPr>
        <w:tc>
          <w:tcPr>
            <w:tcW w:w="864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E7262D" w14:textId="77777777" w:rsidR="005B3398" w:rsidRPr="00A96174" w:rsidRDefault="005B3398" w:rsidP="005B3398">
            <w:pPr>
              <w:spacing w:after="0" w:line="240" w:lineRule="auto"/>
              <w:jc w:val="center"/>
              <w:rPr>
                <w:rFonts w:ascii="FlandersArtSans-Regular" w:eastAsia="Times New Roman" w:hAnsi="FlandersArtSans-Regular" w:cs="Calibri"/>
                <w:color w:val="000000"/>
                <w:lang w:eastAsia="nl-BE"/>
              </w:rPr>
            </w:pPr>
            <w:r w:rsidRPr="00A96174">
              <w:rPr>
                <w:rFonts w:ascii="FlandersArtSans-Regular" w:eastAsia="Times New Roman" w:hAnsi="FlandersArtSans-Regular" w:cs="Calibri"/>
                <w:color w:val="000000"/>
                <w:lang w:eastAsia="nl-BE"/>
              </w:rPr>
              <w:t>Acroniem van het voorstel:</w:t>
            </w:r>
          </w:p>
        </w:tc>
      </w:tr>
    </w:tbl>
    <w:p w14:paraId="72382F77" w14:textId="77777777" w:rsidR="00C767F3" w:rsidRPr="00A96174" w:rsidRDefault="00C767F3" w:rsidP="005E5EEF">
      <w:pPr>
        <w:autoSpaceDE w:val="0"/>
        <w:autoSpaceDN w:val="0"/>
        <w:adjustRightInd w:val="0"/>
        <w:spacing w:after="0" w:line="240" w:lineRule="auto"/>
        <w:rPr>
          <w:rFonts w:ascii="FlandersArtSans-Regular" w:hAnsi="FlandersArtSans-Regular" w:cs="Arial"/>
        </w:rPr>
      </w:pPr>
    </w:p>
    <w:p w14:paraId="7081DCF7" w14:textId="77777777" w:rsidR="005B3398" w:rsidRPr="00A96174" w:rsidRDefault="005B3398" w:rsidP="005E5EEF">
      <w:pPr>
        <w:autoSpaceDE w:val="0"/>
        <w:autoSpaceDN w:val="0"/>
        <w:adjustRightInd w:val="0"/>
        <w:spacing w:after="0" w:line="240" w:lineRule="auto"/>
        <w:rPr>
          <w:rFonts w:ascii="FlandersArtSans-Regular" w:hAnsi="FlandersArtSans-Regular" w:cs="Arial"/>
        </w:rPr>
      </w:pPr>
    </w:p>
    <w:p w14:paraId="4106EFEF" w14:textId="77777777" w:rsidR="005B3398" w:rsidRPr="00A96174" w:rsidRDefault="005B3398" w:rsidP="005B3398">
      <w:pPr>
        <w:autoSpaceDE w:val="0"/>
        <w:autoSpaceDN w:val="0"/>
        <w:adjustRightInd w:val="0"/>
        <w:spacing w:after="0" w:line="240" w:lineRule="auto"/>
        <w:rPr>
          <w:rFonts w:ascii="FlandersArtSans-Regular" w:hAnsi="FlandersArtSans-Regular" w:cs="Arial"/>
        </w:rPr>
      </w:pPr>
      <w:r w:rsidRPr="00A96174">
        <w:rPr>
          <w:rFonts w:ascii="FlandersArtSans-Regular" w:hAnsi="FlandersArtSans-Regular" w:cs="Arial"/>
        </w:rPr>
        <w:t>(Dit deel vormt een apart digitaal bestand)</w:t>
      </w:r>
    </w:p>
    <w:sectPr w:rsidR="005B3398" w:rsidRPr="00A96174" w:rsidSect="00B70F7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221A" w14:textId="77777777" w:rsidR="009557A8" w:rsidRDefault="009557A8" w:rsidP="00BB60C9">
      <w:pPr>
        <w:spacing w:after="0" w:line="240" w:lineRule="auto"/>
      </w:pPr>
      <w:r>
        <w:separator/>
      </w:r>
    </w:p>
  </w:endnote>
  <w:endnote w:type="continuationSeparator" w:id="0">
    <w:p w14:paraId="0C231A8F" w14:textId="77777777" w:rsidR="009557A8" w:rsidRDefault="009557A8" w:rsidP="00BB60C9">
      <w:pPr>
        <w:spacing w:after="0" w:line="240" w:lineRule="auto"/>
      </w:pPr>
      <w:r>
        <w:continuationSeparator/>
      </w:r>
    </w:p>
  </w:endnote>
  <w:endnote w:type="continuationNotice" w:id="1">
    <w:p w14:paraId="5DE89CC1" w14:textId="77777777" w:rsidR="009557A8" w:rsidRDefault="00955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 Art Sans">
    <w:altName w:val="Courier New"/>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landers-sans-medium">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FlandersArtSans-Bold">
    <w:altName w:val="Calibri"/>
    <w:panose1 w:val="00000800000000000000"/>
    <w:charset w:val="00"/>
    <w:family w:val="auto"/>
    <w:pitch w:val="variable"/>
    <w:sig w:usb0="00000007" w:usb1="00000000" w:usb2="00000000" w:usb3="00000000" w:csb0="00000093" w:csb1="00000000"/>
  </w:font>
  <w:font w:name="FlandersArtSerif-Regular">
    <w:altName w:val="Calibri"/>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971493"/>
      <w:docPartObj>
        <w:docPartGallery w:val="Page Numbers (Bottom of Page)"/>
        <w:docPartUnique/>
      </w:docPartObj>
    </w:sdtPr>
    <w:sdtEndPr/>
    <w:sdtContent>
      <w:p w14:paraId="4D4899A4" w14:textId="512482B0" w:rsidR="0094348B" w:rsidRDefault="0094348B" w:rsidP="00B70F76">
        <w:pPr>
          <w:pStyle w:val="Voettekst"/>
        </w:pPr>
        <w:r>
          <w:t>Vlaamse overheid, OVAM en Departement EWI</w:t>
        </w:r>
        <w:r>
          <w:tab/>
        </w:r>
        <w:r>
          <w:tab/>
        </w:r>
        <w:r>
          <w:fldChar w:fldCharType="begin"/>
        </w:r>
        <w:r>
          <w:instrText>PAGE   \* MERGEFORMAT</w:instrText>
        </w:r>
        <w:r>
          <w:fldChar w:fldCharType="separate"/>
        </w:r>
        <w:r w:rsidRPr="00AB6902">
          <w:rPr>
            <w:noProof/>
            <w:lang w:val="nl-NL"/>
          </w:rPr>
          <w:t>28</w:t>
        </w:r>
        <w:r>
          <w:fldChar w:fldCharType="end"/>
        </w:r>
      </w:p>
    </w:sdtContent>
  </w:sdt>
  <w:p w14:paraId="753B10BA" w14:textId="77777777" w:rsidR="0094348B" w:rsidRDefault="009434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D7A1" w14:textId="77777777" w:rsidR="009557A8" w:rsidRDefault="009557A8" w:rsidP="00BB60C9">
      <w:pPr>
        <w:spacing w:after="0" w:line="240" w:lineRule="auto"/>
      </w:pPr>
      <w:r>
        <w:separator/>
      </w:r>
    </w:p>
  </w:footnote>
  <w:footnote w:type="continuationSeparator" w:id="0">
    <w:p w14:paraId="0BFCEE1F" w14:textId="77777777" w:rsidR="009557A8" w:rsidRDefault="009557A8" w:rsidP="00BB60C9">
      <w:pPr>
        <w:spacing w:after="0" w:line="240" w:lineRule="auto"/>
      </w:pPr>
      <w:r>
        <w:continuationSeparator/>
      </w:r>
    </w:p>
  </w:footnote>
  <w:footnote w:type="continuationNotice" w:id="1">
    <w:p w14:paraId="3C3A4A2B" w14:textId="77777777" w:rsidR="009557A8" w:rsidRDefault="009557A8">
      <w:pPr>
        <w:spacing w:after="0" w:line="240" w:lineRule="auto"/>
      </w:pPr>
    </w:p>
  </w:footnote>
  <w:footnote w:id="2">
    <w:p w14:paraId="7EA44E4A" w14:textId="148161F4" w:rsidR="0094348B" w:rsidRPr="00BB60C9" w:rsidRDefault="0094348B" w:rsidP="02508D00">
      <w:pPr>
        <w:autoSpaceDE w:val="0"/>
        <w:autoSpaceDN w:val="0"/>
        <w:adjustRightInd w:val="0"/>
        <w:spacing w:after="0" w:line="240" w:lineRule="auto"/>
        <w:rPr>
          <w:rFonts w:ascii="FlandersArtSans-Regular" w:eastAsia="FlandersArtSans-Regular" w:hAnsi="FlandersArtSans-Regular" w:cs="FlandersArtSans-Regular"/>
          <w:sz w:val="18"/>
          <w:szCs w:val="18"/>
        </w:rPr>
      </w:pPr>
      <w:r>
        <w:rPr>
          <w:rStyle w:val="Voetnootmarkering"/>
        </w:rPr>
        <w:footnoteRef/>
      </w:r>
      <w:r w:rsidR="02508D00">
        <w:t xml:space="preserve"> </w:t>
      </w:r>
      <w:r w:rsidR="02508D00" w:rsidRPr="00BB60C9">
        <w:rPr>
          <w:rFonts w:ascii="FlandersArtSans-Regular" w:hAnsi="FlandersArtSans-Regular" w:cs="Arial"/>
          <w:sz w:val="18"/>
          <w:szCs w:val="18"/>
        </w:rPr>
        <w:t xml:space="preserve">Zoals bedoeld in </w:t>
      </w:r>
      <w:r w:rsidR="02508D00" w:rsidRPr="02508D00">
        <w:rPr>
          <w:rFonts w:ascii="FlandersArtSans-Regular" w:eastAsia="FlandersArtSans-Regular" w:hAnsi="FlandersArtSans-Regular" w:cs="FlandersArtSans-Regular"/>
          <w:sz w:val="18"/>
          <w:szCs w:val="18"/>
        </w:rPr>
        <w:t xml:space="preserve">artikel II.173. §1 van de Codex Hoger Onderwijs. </w:t>
      </w:r>
    </w:p>
  </w:footnote>
  <w:footnote w:id="3">
    <w:p w14:paraId="005C6B4B" w14:textId="77777777" w:rsidR="0094348B" w:rsidRPr="009F710C" w:rsidRDefault="0094348B" w:rsidP="009F710C">
      <w:pPr>
        <w:autoSpaceDE w:val="0"/>
        <w:autoSpaceDN w:val="0"/>
        <w:adjustRightInd w:val="0"/>
        <w:spacing w:after="0" w:line="240" w:lineRule="auto"/>
        <w:rPr>
          <w:rFonts w:ascii="FlandersArtSans-Regular" w:hAnsi="FlandersArtSans-Regular" w:cs="Arial"/>
          <w:sz w:val="18"/>
          <w:szCs w:val="18"/>
        </w:rPr>
      </w:pPr>
      <w:r>
        <w:rPr>
          <w:rStyle w:val="Voetnootmarkering"/>
        </w:rPr>
        <w:footnoteRef/>
      </w:r>
      <w:r>
        <w:t xml:space="preserve"> </w:t>
      </w:r>
      <w:r w:rsidRPr="009F710C">
        <w:rPr>
          <w:rFonts w:ascii="FlandersArtSans-Regular" w:hAnsi="FlandersArtSans-Regular" w:cs="Arial"/>
          <w:sz w:val="18"/>
          <w:szCs w:val="18"/>
        </w:rPr>
        <w:t>Een verschil tussen bv. directe en indirecte ICT-kosten is bv. kosten voor informaticamateriaal die algemeen</w:t>
      </w:r>
      <w:r>
        <w:rPr>
          <w:rFonts w:ascii="FlandersArtSans-Regular" w:hAnsi="FlandersArtSans-Regular" w:cs="Arial"/>
          <w:sz w:val="18"/>
          <w:szCs w:val="18"/>
        </w:rPr>
        <w:t xml:space="preserve"> </w:t>
      </w:r>
      <w:r w:rsidRPr="009F710C">
        <w:rPr>
          <w:rFonts w:ascii="FlandersArtSans-Regular" w:hAnsi="FlandersArtSans-Regular" w:cs="Arial"/>
          <w:sz w:val="18"/>
          <w:szCs w:val="18"/>
        </w:rPr>
        <w:t>door onderzoekers gebruikt kunnen worden (laptops, hardware, algemene softwarepakketten, …) - zijnde indirect</w:t>
      </w:r>
      <w:r>
        <w:rPr>
          <w:rFonts w:ascii="FlandersArtSans-Regular" w:hAnsi="FlandersArtSans-Regular" w:cs="Arial"/>
          <w:sz w:val="18"/>
          <w:szCs w:val="18"/>
        </w:rPr>
        <w:t xml:space="preserve"> </w:t>
      </w:r>
      <w:r w:rsidRPr="009F710C">
        <w:rPr>
          <w:rFonts w:ascii="FlandersArtSans-Regular" w:hAnsi="FlandersArtSans-Regular" w:cs="Arial"/>
          <w:sz w:val="18"/>
          <w:szCs w:val="18"/>
        </w:rPr>
        <w:t>- tegenover kosten van specifieke programma’s of hardware (vb. meettoestellen) voor een bepaald onderzoek en</w:t>
      </w:r>
      <w:r>
        <w:rPr>
          <w:rFonts w:ascii="FlandersArtSans-Regular" w:hAnsi="FlandersArtSans-Regular" w:cs="Arial"/>
          <w:sz w:val="18"/>
          <w:szCs w:val="18"/>
        </w:rPr>
        <w:t xml:space="preserve"> </w:t>
      </w:r>
      <w:r w:rsidRPr="009F710C">
        <w:rPr>
          <w:rFonts w:ascii="FlandersArtSans-Regular" w:hAnsi="FlandersArtSans-Regular" w:cs="Arial"/>
          <w:sz w:val="18"/>
          <w:szCs w:val="18"/>
        </w:rPr>
        <w:t>die nagenoeg enkel daarvoor gebruikt kunnen worden – zijnde directe kosten.</w:t>
      </w:r>
    </w:p>
    <w:p w14:paraId="748CB9D7" w14:textId="77777777" w:rsidR="0094348B" w:rsidRPr="009F710C" w:rsidRDefault="0094348B" w:rsidP="009F710C">
      <w:pPr>
        <w:autoSpaceDE w:val="0"/>
        <w:autoSpaceDN w:val="0"/>
        <w:adjustRightInd w:val="0"/>
        <w:spacing w:after="0" w:line="240" w:lineRule="auto"/>
        <w:rPr>
          <w:rFonts w:ascii="FlandersArtSans-Regular" w:hAnsi="FlandersArtSans-Regular"/>
        </w:rPr>
      </w:pPr>
      <w:r w:rsidRPr="009F710C">
        <w:rPr>
          <w:rFonts w:ascii="FlandersArtSans-Regular" w:hAnsi="FlandersArtSans-Regular" w:cs="Arial"/>
          <w:sz w:val="18"/>
          <w:szCs w:val="18"/>
        </w:rPr>
        <w:t>Wat valorisatie betreft, slaan indirecte kosten eerder op de algemene website van het steunpunt of evenementen</w:t>
      </w:r>
      <w:r>
        <w:rPr>
          <w:rFonts w:ascii="FlandersArtSans-Regular" w:hAnsi="FlandersArtSans-Regular" w:cs="Arial"/>
          <w:sz w:val="18"/>
          <w:szCs w:val="18"/>
        </w:rPr>
        <w:t xml:space="preserve"> </w:t>
      </w:r>
      <w:r w:rsidRPr="009F710C">
        <w:rPr>
          <w:rFonts w:ascii="FlandersArtSans-Regular" w:hAnsi="FlandersArtSans-Regular" w:cs="Arial"/>
          <w:sz w:val="18"/>
          <w:szCs w:val="18"/>
        </w:rPr>
        <w:t>georganiseerd in het kader van het volledige onderzoekspakket van het steunpunt. Directe valorisatiekosten</w:t>
      </w:r>
      <w:r>
        <w:rPr>
          <w:rFonts w:ascii="FlandersArtSans-Regular" w:hAnsi="FlandersArtSans-Regular" w:cs="Arial"/>
          <w:sz w:val="18"/>
          <w:szCs w:val="18"/>
        </w:rPr>
        <w:t xml:space="preserve"> </w:t>
      </w:r>
      <w:r w:rsidRPr="009F710C">
        <w:rPr>
          <w:rFonts w:ascii="FlandersArtSans-Regular" w:hAnsi="FlandersArtSans-Regular" w:cs="Arial"/>
          <w:sz w:val="18"/>
          <w:szCs w:val="18"/>
        </w:rPr>
        <w:t>betreffen eerder een publicatie of colloquium gelinkt aan één specifiek onderzoeksproject.</w:t>
      </w:r>
    </w:p>
  </w:footnote>
  <w:footnote w:id="4">
    <w:p w14:paraId="0472437F" w14:textId="77777777" w:rsidR="0094348B" w:rsidRDefault="0094348B" w:rsidP="00121B3C">
      <w:pPr>
        <w:autoSpaceDE w:val="0"/>
        <w:autoSpaceDN w:val="0"/>
        <w:adjustRightInd w:val="0"/>
        <w:spacing w:after="0" w:line="240" w:lineRule="auto"/>
      </w:pPr>
      <w:r w:rsidRPr="00121B3C">
        <w:rPr>
          <w:rFonts w:ascii="FlandersArtSans-Regular" w:hAnsi="FlandersArtSans-Regular" w:cs="Arial"/>
          <w:sz w:val="18"/>
          <w:szCs w:val="18"/>
        </w:rPr>
        <w:footnoteRef/>
      </w:r>
      <w:r w:rsidRPr="00121B3C">
        <w:rPr>
          <w:rFonts w:ascii="FlandersArtSans-Regular" w:hAnsi="FlandersArtSans-Regular" w:cs="Arial"/>
          <w:sz w:val="18"/>
          <w:szCs w:val="18"/>
        </w:rPr>
        <w:t xml:space="preserve"> Zie Mededeling aan de Vlaamse Regering VR 2020 1007 MED.0240/01BIS van 10 juli 2020. Voor een actuele stand van zaken over Vlaanderen Circulair, zie </w:t>
      </w:r>
      <w:hyperlink r:id="rId1" w:history="1">
        <w:r w:rsidRPr="00121B3C">
          <w:rPr>
            <w:rFonts w:ascii="FlandersArtSans-Regular" w:hAnsi="FlandersArtSans-Regular" w:cs="Arial"/>
            <w:sz w:val="18"/>
            <w:szCs w:val="18"/>
          </w:rPr>
          <w:t>www.vlaandern-circulair.be</w:t>
        </w:r>
      </w:hyperlink>
      <w:r>
        <w:t xml:space="preserve"> </w:t>
      </w:r>
    </w:p>
  </w:footnote>
  <w:footnote w:id="5">
    <w:p w14:paraId="0A6A8631" w14:textId="20132972" w:rsidR="0094348B" w:rsidRDefault="0094348B" w:rsidP="006D3CCF">
      <w:pPr>
        <w:pStyle w:val="Voetnoottekst"/>
      </w:pPr>
      <w:r>
        <w:rPr>
          <w:rStyle w:val="Voetnootmarkering"/>
        </w:rPr>
        <w:footnoteRef/>
      </w:r>
      <w:r>
        <w:t xml:space="preserve"> </w:t>
      </w:r>
      <w:r w:rsidRPr="00121B3C">
        <w:rPr>
          <w:rFonts w:ascii="FlandersArtSans-Regular" w:hAnsi="FlandersArtSans-Regular" w:cs="Arial"/>
          <w:sz w:val="18"/>
          <w:szCs w:val="18"/>
        </w:rPr>
        <w:t xml:space="preserve">In de periode vóór 2017 kreeg de aanpak van de circulaire economie als transitieopgave ook de volle aandacht van de Vlaamse Regering. De Visie 2050 (maart 2016) verankerde circulaire economie als één van de zeven transitieprioriteiten. Beleid, onderzoek en maatschappelijke initiatieven werden tot 2017 aangestuurd door Plan C (het Vlaams Transitienetwerk Duurzaam Materialenbeheer), het Vlaams Materialenprogramma en het </w:t>
      </w:r>
      <w:r w:rsidR="00D25C18">
        <w:rPr>
          <w:rFonts w:ascii="FlandersArtSans-Regular" w:hAnsi="FlandersArtSans-Regular" w:cs="Arial"/>
          <w:sz w:val="18"/>
          <w:szCs w:val="18"/>
        </w:rPr>
        <w:t xml:space="preserve">Steunpunt </w:t>
      </w:r>
      <w:r w:rsidRPr="00121B3C">
        <w:rPr>
          <w:rFonts w:ascii="FlandersArtSans-Regular" w:hAnsi="FlandersArtSans-Regular" w:cs="Arial"/>
          <w:sz w:val="18"/>
          <w:szCs w:val="18"/>
        </w:rPr>
        <w:t>SuMMa (Sustainable Materials Manage</w:t>
      </w:r>
      <w:r w:rsidR="00D25C18">
        <w:rPr>
          <w:rFonts w:ascii="FlandersArtSans-Regular" w:hAnsi="FlandersArtSans-Regular" w:cs="Arial"/>
          <w:sz w:val="18"/>
          <w:szCs w:val="18"/>
        </w:rPr>
        <w:t>me</w:t>
      </w:r>
      <w:r w:rsidRPr="00121B3C">
        <w:rPr>
          <w:rFonts w:ascii="FlandersArtSans-Regular" w:hAnsi="FlandersArtSans-Regular" w:cs="Arial"/>
          <w:sz w:val="18"/>
          <w:szCs w:val="18"/>
        </w:rPr>
        <w:t>nt – de voorloper van het Steunpunt 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389"/>
    <w:multiLevelType w:val="hybridMultilevel"/>
    <w:tmpl w:val="A1420A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92648A"/>
    <w:multiLevelType w:val="multilevel"/>
    <w:tmpl w:val="6B2880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BF1843"/>
    <w:multiLevelType w:val="hybridMultilevel"/>
    <w:tmpl w:val="12B85E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8D5D74"/>
    <w:multiLevelType w:val="hybridMultilevel"/>
    <w:tmpl w:val="E7E8741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55418D6"/>
    <w:multiLevelType w:val="hybridMultilevel"/>
    <w:tmpl w:val="F10E5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5A35D50"/>
    <w:multiLevelType w:val="multilevel"/>
    <w:tmpl w:val="5FBE6070"/>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075F6AE1"/>
    <w:multiLevelType w:val="hybridMultilevel"/>
    <w:tmpl w:val="FFFFFFFF"/>
    <w:lvl w:ilvl="0" w:tplc="1BAAC414">
      <w:start w:val="1"/>
      <w:numFmt w:val="bullet"/>
      <w:lvlText w:val=""/>
      <w:lvlJc w:val="left"/>
      <w:pPr>
        <w:ind w:left="720" w:hanging="360"/>
      </w:pPr>
      <w:rPr>
        <w:rFonts w:ascii="Symbol" w:hAnsi="Symbol" w:hint="default"/>
      </w:rPr>
    </w:lvl>
    <w:lvl w:ilvl="1" w:tplc="DA42D2B0">
      <w:start w:val="1"/>
      <w:numFmt w:val="bullet"/>
      <w:lvlText w:val="o"/>
      <w:lvlJc w:val="left"/>
      <w:pPr>
        <w:ind w:left="1440" w:hanging="360"/>
      </w:pPr>
      <w:rPr>
        <w:rFonts w:ascii="&quot;Courier New&quot;" w:hAnsi="&quot;Courier New&quot;" w:hint="default"/>
      </w:rPr>
    </w:lvl>
    <w:lvl w:ilvl="2" w:tplc="590C905C">
      <w:start w:val="1"/>
      <w:numFmt w:val="bullet"/>
      <w:lvlText w:val=""/>
      <w:lvlJc w:val="left"/>
      <w:pPr>
        <w:ind w:left="2160" w:hanging="360"/>
      </w:pPr>
      <w:rPr>
        <w:rFonts w:ascii="Wingdings" w:hAnsi="Wingdings" w:hint="default"/>
      </w:rPr>
    </w:lvl>
    <w:lvl w:ilvl="3" w:tplc="80BADF16">
      <w:start w:val="1"/>
      <w:numFmt w:val="bullet"/>
      <w:lvlText w:val=""/>
      <w:lvlJc w:val="left"/>
      <w:pPr>
        <w:ind w:left="2880" w:hanging="360"/>
      </w:pPr>
      <w:rPr>
        <w:rFonts w:ascii="Symbol" w:hAnsi="Symbol" w:hint="default"/>
      </w:rPr>
    </w:lvl>
    <w:lvl w:ilvl="4" w:tplc="032029F8">
      <w:start w:val="1"/>
      <w:numFmt w:val="bullet"/>
      <w:lvlText w:val="o"/>
      <w:lvlJc w:val="left"/>
      <w:pPr>
        <w:ind w:left="3600" w:hanging="360"/>
      </w:pPr>
      <w:rPr>
        <w:rFonts w:ascii="Courier New" w:hAnsi="Courier New" w:hint="default"/>
      </w:rPr>
    </w:lvl>
    <w:lvl w:ilvl="5" w:tplc="55FAEB06">
      <w:start w:val="1"/>
      <w:numFmt w:val="bullet"/>
      <w:lvlText w:val=""/>
      <w:lvlJc w:val="left"/>
      <w:pPr>
        <w:ind w:left="4320" w:hanging="360"/>
      </w:pPr>
      <w:rPr>
        <w:rFonts w:ascii="Wingdings" w:hAnsi="Wingdings" w:hint="default"/>
      </w:rPr>
    </w:lvl>
    <w:lvl w:ilvl="6" w:tplc="C8063856">
      <w:start w:val="1"/>
      <w:numFmt w:val="bullet"/>
      <w:lvlText w:val=""/>
      <w:lvlJc w:val="left"/>
      <w:pPr>
        <w:ind w:left="5040" w:hanging="360"/>
      </w:pPr>
      <w:rPr>
        <w:rFonts w:ascii="Symbol" w:hAnsi="Symbol" w:hint="default"/>
      </w:rPr>
    </w:lvl>
    <w:lvl w:ilvl="7" w:tplc="8396712C">
      <w:start w:val="1"/>
      <w:numFmt w:val="bullet"/>
      <w:lvlText w:val="o"/>
      <w:lvlJc w:val="left"/>
      <w:pPr>
        <w:ind w:left="5760" w:hanging="360"/>
      </w:pPr>
      <w:rPr>
        <w:rFonts w:ascii="Courier New" w:hAnsi="Courier New" w:hint="default"/>
      </w:rPr>
    </w:lvl>
    <w:lvl w:ilvl="8" w:tplc="2FBCABFA">
      <w:start w:val="1"/>
      <w:numFmt w:val="bullet"/>
      <w:lvlText w:val=""/>
      <w:lvlJc w:val="left"/>
      <w:pPr>
        <w:ind w:left="6480" w:hanging="360"/>
      </w:pPr>
      <w:rPr>
        <w:rFonts w:ascii="Wingdings" w:hAnsi="Wingdings" w:hint="default"/>
      </w:rPr>
    </w:lvl>
  </w:abstractNum>
  <w:abstractNum w:abstractNumId="7" w15:restartNumberingAfterBreak="0">
    <w:nsid w:val="08815B31"/>
    <w:multiLevelType w:val="hybridMultilevel"/>
    <w:tmpl w:val="601C68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AC9653E"/>
    <w:multiLevelType w:val="hybridMultilevel"/>
    <w:tmpl w:val="908E3F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BED329B"/>
    <w:multiLevelType w:val="multilevel"/>
    <w:tmpl w:val="6B2880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CAB35F9"/>
    <w:multiLevelType w:val="hybridMultilevel"/>
    <w:tmpl w:val="DFFA2B7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4B6309F"/>
    <w:multiLevelType w:val="hybridMultilevel"/>
    <w:tmpl w:val="3AE614B4"/>
    <w:lvl w:ilvl="0" w:tplc="08130001">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2" w15:restartNumberingAfterBreak="0">
    <w:nsid w:val="17F95B54"/>
    <w:multiLevelType w:val="hybridMultilevel"/>
    <w:tmpl w:val="C512F8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884136"/>
    <w:multiLevelType w:val="hybridMultilevel"/>
    <w:tmpl w:val="FE582FE2"/>
    <w:lvl w:ilvl="0" w:tplc="941447C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D840A33"/>
    <w:multiLevelType w:val="hybridMultilevel"/>
    <w:tmpl w:val="F2CC2CC0"/>
    <w:lvl w:ilvl="0" w:tplc="941447C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D9A5FFF"/>
    <w:multiLevelType w:val="hybridMultilevel"/>
    <w:tmpl w:val="06EE30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399644A"/>
    <w:multiLevelType w:val="hybridMultilevel"/>
    <w:tmpl w:val="B70E1B18"/>
    <w:lvl w:ilvl="0" w:tplc="08130001">
      <w:start w:val="1"/>
      <w:numFmt w:val="bullet"/>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7" w15:restartNumberingAfterBreak="0">
    <w:nsid w:val="24475DE1"/>
    <w:multiLevelType w:val="hybridMultilevel"/>
    <w:tmpl w:val="643833B6"/>
    <w:lvl w:ilvl="0" w:tplc="941447C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6107E36"/>
    <w:multiLevelType w:val="hybridMultilevel"/>
    <w:tmpl w:val="95DECA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A62318D"/>
    <w:multiLevelType w:val="hybridMultilevel"/>
    <w:tmpl w:val="5E5A0B1C"/>
    <w:lvl w:ilvl="0" w:tplc="08130005">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3362006F"/>
    <w:multiLevelType w:val="hybridMultilevel"/>
    <w:tmpl w:val="7EE0BD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41B24B0"/>
    <w:multiLevelType w:val="hybridMultilevel"/>
    <w:tmpl w:val="2586C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6C14235"/>
    <w:multiLevelType w:val="hybridMultilevel"/>
    <w:tmpl w:val="60D2B9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94423CE"/>
    <w:multiLevelType w:val="hybridMultilevel"/>
    <w:tmpl w:val="B35EB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A5808B3"/>
    <w:multiLevelType w:val="hybridMultilevel"/>
    <w:tmpl w:val="BB0684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B8102CC"/>
    <w:multiLevelType w:val="hybridMultilevel"/>
    <w:tmpl w:val="54B404E0"/>
    <w:lvl w:ilvl="0" w:tplc="A4503CEA">
      <w:numFmt w:val="bullet"/>
      <w:lvlText w:val="-"/>
      <w:lvlJc w:val="left"/>
      <w:pPr>
        <w:ind w:left="720" w:hanging="360"/>
      </w:pPr>
      <w:rPr>
        <w:rFonts w:ascii="FlandersArtSans-Regular" w:eastAsia="Times"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E8701BF"/>
    <w:multiLevelType w:val="hybridMultilevel"/>
    <w:tmpl w:val="63D422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220750B"/>
    <w:multiLevelType w:val="hybridMultilevel"/>
    <w:tmpl w:val="10249A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A340314"/>
    <w:multiLevelType w:val="hybridMultilevel"/>
    <w:tmpl w:val="A5BA54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C4E7E84"/>
    <w:multiLevelType w:val="hybridMultilevel"/>
    <w:tmpl w:val="C2AA9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5875BFC"/>
    <w:multiLevelType w:val="hybridMultilevel"/>
    <w:tmpl w:val="4CC0F866"/>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5FC6FA3"/>
    <w:multiLevelType w:val="hybridMultilevel"/>
    <w:tmpl w:val="1578E104"/>
    <w:lvl w:ilvl="0" w:tplc="941447C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59C352CA"/>
    <w:multiLevelType w:val="hybridMultilevel"/>
    <w:tmpl w:val="CA82731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9FB3A21"/>
    <w:multiLevelType w:val="hybridMultilevel"/>
    <w:tmpl w:val="04465566"/>
    <w:lvl w:ilvl="0" w:tplc="6C5A56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E104EF9"/>
    <w:multiLevelType w:val="hybridMultilevel"/>
    <w:tmpl w:val="C714EE96"/>
    <w:lvl w:ilvl="0" w:tplc="941447CA">
      <w:numFmt w:val="bullet"/>
      <w:lvlText w:val="-"/>
      <w:lvlJc w:val="left"/>
      <w:pPr>
        <w:ind w:left="720" w:hanging="360"/>
      </w:pPr>
      <w:rPr>
        <w:rFonts w:ascii="Calibri" w:eastAsiaTheme="minorHAnsi" w:hAnsi="Calibri" w:cs="Calibri" w:hint="default"/>
      </w:rPr>
    </w:lvl>
    <w:lvl w:ilvl="1" w:tplc="941447CA">
      <w:numFmt w:val="bullet"/>
      <w:lvlText w:val="-"/>
      <w:lvlJc w:val="left"/>
      <w:pPr>
        <w:ind w:left="1440" w:hanging="360"/>
      </w:pPr>
      <w:rPr>
        <w:rFonts w:ascii="Calibri" w:eastAsiaTheme="minorHAnsi" w:hAnsi="Calibri" w:cs="Calibr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116567C"/>
    <w:multiLevelType w:val="hybridMultilevel"/>
    <w:tmpl w:val="CFCC45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5F36700"/>
    <w:multiLevelType w:val="hybridMultilevel"/>
    <w:tmpl w:val="58AE8D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63C58DB"/>
    <w:multiLevelType w:val="hybridMultilevel"/>
    <w:tmpl w:val="0B4E19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6C615D7"/>
    <w:multiLevelType w:val="hybridMultilevel"/>
    <w:tmpl w:val="8ADEF8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73D4990"/>
    <w:multiLevelType w:val="hybridMultilevel"/>
    <w:tmpl w:val="A99693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C900C1F"/>
    <w:multiLevelType w:val="hybridMultilevel"/>
    <w:tmpl w:val="52C47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1047A2D"/>
    <w:multiLevelType w:val="hybridMultilevel"/>
    <w:tmpl w:val="AB3834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20464C4"/>
    <w:multiLevelType w:val="hybridMultilevel"/>
    <w:tmpl w:val="6DE424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061"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28D5E0D"/>
    <w:multiLevelType w:val="hybridMultilevel"/>
    <w:tmpl w:val="D630A852"/>
    <w:lvl w:ilvl="0" w:tplc="FC6415E2">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4D1396F"/>
    <w:multiLevelType w:val="hybridMultilevel"/>
    <w:tmpl w:val="0C1615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4D72C5F"/>
    <w:multiLevelType w:val="hybridMultilevel"/>
    <w:tmpl w:val="BC3E1B50"/>
    <w:lvl w:ilvl="0" w:tplc="ED34956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5E116F5"/>
    <w:multiLevelType w:val="hybridMultilevel"/>
    <w:tmpl w:val="9CC6D5FC"/>
    <w:lvl w:ilvl="0" w:tplc="941447C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8"/>
  </w:num>
  <w:num w:numId="4">
    <w:abstractNumId w:val="7"/>
  </w:num>
  <w:num w:numId="5">
    <w:abstractNumId w:val="39"/>
  </w:num>
  <w:num w:numId="6">
    <w:abstractNumId w:val="38"/>
  </w:num>
  <w:num w:numId="7">
    <w:abstractNumId w:val="20"/>
  </w:num>
  <w:num w:numId="8">
    <w:abstractNumId w:val="0"/>
  </w:num>
  <w:num w:numId="9">
    <w:abstractNumId w:val="22"/>
  </w:num>
  <w:num w:numId="10">
    <w:abstractNumId w:val="21"/>
  </w:num>
  <w:num w:numId="11">
    <w:abstractNumId w:val="12"/>
  </w:num>
  <w:num w:numId="12">
    <w:abstractNumId w:val="44"/>
  </w:num>
  <w:num w:numId="13">
    <w:abstractNumId w:val="24"/>
  </w:num>
  <w:num w:numId="14">
    <w:abstractNumId w:val="1"/>
  </w:num>
  <w:num w:numId="15">
    <w:abstractNumId w:val="8"/>
  </w:num>
  <w:num w:numId="16">
    <w:abstractNumId w:val="42"/>
  </w:num>
  <w:num w:numId="17">
    <w:abstractNumId w:val="19"/>
  </w:num>
  <w:num w:numId="18">
    <w:abstractNumId w:val="26"/>
  </w:num>
  <w:num w:numId="19">
    <w:abstractNumId w:val="11"/>
  </w:num>
  <w:num w:numId="20">
    <w:abstractNumId w:val="35"/>
  </w:num>
  <w:num w:numId="21">
    <w:abstractNumId w:val="27"/>
  </w:num>
  <w:num w:numId="22">
    <w:abstractNumId w:val="4"/>
  </w:num>
  <w:num w:numId="23">
    <w:abstractNumId w:val="3"/>
  </w:num>
  <w:num w:numId="24">
    <w:abstractNumId w:val="30"/>
  </w:num>
  <w:num w:numId="25">
    <w:abstractNumId w:val="17"/>
  </w:num>
  <w:num w:numId="26">
    <w:abstractNumId w:val="34"/>
  </w:num>
  <w:num w:numId="27">
    <w:abstractNumId w:val="46"/>
  </w:num>
  <w:num w:numId="28">
    <w:abstractNumId w:val="31"/>
  </w:num>
  <w:num w:numId="29">
    <w:abstractNumId w:val="14"/>
  </w:num>
  <w:num w:numId="30">
    <w:abstractNumId w:val="13"/>
  </w:num>
  <w:num w:numId="31">
    <w:abstractNumId w:val="25"/>
  </w:num>
  <w:num w:numId="32">
    <w:abstractNumId w:val="5"/>
  </w:num>
  <w:num w:numId="33">
    <w:abstractNumId w:val="16"/>
  </w:num>
  <w:num w:numId="34">
    <w:abstractNumId w:val="10"/>
  </w:num>
  <w:num w:numId="35">
    <w:abstractNumId w:val="45"/>
  </w:num>
  <w:num w:numId="36">
    <w:abstractNumId w:val="32"/>
  </w:num>
  <w:num w:numId="37">
    <w:abstractNumId w:val="5"/>
  </w:num>
  <w:num w:numId="38">
    <w:abstractNumId w:val="15"/>
  </w:num>
  <w:num w:numId="39">
    <w:abstractNumId w:val="43"/>
  </w:num>
  <w:num w:numId="40">
    <w:abstractNumId w:val="23"/>
  </w:num>
  <w:num w:numId="41">
    <w:abstractNumId w:val="28"/>
  </w:num>
  <w:num w:numId="42">
    <w:abstractNumId w:val="37"/>
  </w:num>
  <w:num w:numId="43">
    <w:abstractNumId w:val="41"/>
  </w:num>
  <w:num w:numId="44">
    <w:abstractNumId w:val="29"/>
  </w:num>
  <w:num w:numId="45">
    <w:abstractNumId w:val="40"/>
  </w:num>
  <w:num w:numId="46">
    <w:abstractNumId w:val="2"/>
  </w:num>
  <w:num w:numId="47">
    <w:abstractNumId w:val="3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B57"/>
    <w:rsid w:val="000070E2"/>
    <w:rsid w:val="0001070E"/>
    <w:rsid w:val="000148B7"/>
    <w:rsid w:val="00014F24"/>
    <w:rsid w:val="000238EF"/>
    <w:rsid w:val="00024D51"/>
    <w:rsid w:val="00027D59"/>
    <w:rsid w:val="000305F4"/>
    <w:rsid w:val="00031B1C"/>
    <w:rsid w:val="00031B4D"/>
    <w:rsid w:val="00033242"/>
    <w:rsid w:val="00033D3E"/>
    <w:rsid w:val="00040B7B"/>
    <w:rsid w:val="0005656D"/>
    <w:rsid w:val="0005710F"/>
    <w:rsid w:val="00064AFB"/>
    <w:rsid w:val="000662A1"/>
    <w:rsid w:val="000673A2"/>
    <w:rsid w:val="0007046D"/>
    <w:rsid w:val="00073A47"/>
    <w:rsid w:val="00077FE3"/>
    <w:rsid w:val="00080DA0"/>
    <w:rsid w:val="00081146"/>
    <w:rsid w:val="00084C81"/>
    <w:rsid w:val="00086438"/>
    <w:rsid w:val="00097A3A"/>
    <w:rsid w:val="000A0FEF"/>
    <w:rsid w:val="000A1960"/>
    <w:rsid w:val="000B43B3"/>
    <w:rsid w:val="000B54C7"/>
    <w:rsid w:val="000BD2C9"/>
    <w:rsid w:val="000C30AC"/>
    <w:rsid w:val="000C4A45"/>
    <w:rsid w:val="000D120F"/>
    <w:rsid w:val="000D1F2A"/>
    <w:rsid w:val="000D4B57"/>
    <w:rsid w:val="000D6FE3"/>
    <w:rsid w:val="000E7662"/>
    <w:rsid w:val="000F043D"/>
    <w:rsid w:val="000F06A4"/>
    <w:rsid w:val="000F47C6"/>
    <w:rsid w:val="0010653B"/>
    <w:rsid w:val="00111BF0"/>
    <w:rsid w:val="0011710B"/>
    <w:rsid w:val="0011719A"/>
    <w:rsid w:val="00117602"/>
    <w:rsid w:val="00121B3C"/>
    <w:rsid w:val="00131CF5"/>
    <w:rsid w:val="00137C18"/>
    <w:rsid w:val="001433BC"/>
    <w:rsid w:val="00144E61"/>
    <w:rsid w:val="00152850"/>
    <w:rsid w:val="00153A60"/>
    <w:rsid w:val="001555EB"/>
    <w:rsid w:val="0016031B"/>
    <w:rsid w:val="00163476"/>
    <w:rsid w:val="00166477"/>
    <w:rsid w:val="001668FE"/>
    <w:rsid w:val="00170415"/>
    <w:rsid w:val="00170789"/>
    <w:rsid w:val="001741B8"/>
    <w:rsid w:val="00181DD2"/>
    <w:rsid w:val="0018409C"/>
    <w:rsid w:val="0019132F"/>
    <w:rsid w:val="00193CBA"/>
    <w:rsid w:val="001953AC"/>
    <w:rsid w:val="00195EC6"/>
    <w:rsid w:val="001A141A"/>
    <w:rsid w:val="001A3C14"/>
    <w:rsid w:val="001A5535"/>
    <w:rsid w:val="001B00F8"/>
    <w:rsid w:val="001B3FC4"/>
    <w:rsid w:val="001B7120"/>
    <w:rsid w:val="001B72FA"/>
    <w:rsid w:val="001C1271"/>
    <w:rsid w:val="001C48C3"/>
    <w:rsid w:val="001C765A"/>
    <w:rsid w:val="001D6644"/>
    <w:rsid w:val="001E0255"/>
    <w:rsid w:val="001F09C5"/>
    <w:rsid w:val="001F137E"/>
    <w:rsid w:val="001F5660"/>
    <w:rsid w:val="00203409"/>
    <w:rsid w:val="0020683E"/>
    <w:rsid w:val="00207D82"/>
    <w:rsid w:val="00214B71"/>
    <w:rsid w:val="00226089"/>
    <w:rsid w:val="00227AC7"/>
    <w:rsid w:val="002341C1"/>
    <w:rsid w:val="002349D5"/>
    <w:rsid w:val="0023584E"/>
    <w:rsid w:val="002414A6"/>
    <w:rsid w:val="00242720"/>
    <w:rsid w:val="00243C68"/>
    <w:rsid w:val="0024E38E"/>
    <w:rsid w:val="00255C53"/>
    <w:rsid w:val="00261250"/>
    <w:rsid w:val="0026290E"/>
    <w:rsid w:val="00265D52"/>
    <w:rsid w:val="002670CC"/>
    <w:rsid w:val="00267E42"/>
    <w:rsid w:val="002720FC"/>
    <w:rsid w:val="00274D4E"/>
    <w:rsid w:val="00283A7C"/>
    <w:rsid w:val="00285A07"/>
    <w:rsid w:val="00290A7A"/>
    <w:rsid w:val="002922B0"/>
    <w:rsid w:val="00293D2A"/>
    <w:rsid w:val="002940FB"/>
    <w:rsid w:val="002A0CD7"/>
    <w:rsid w:val="002A0FE0"/>
    <w:rsid w:val="002A2239"/>
    <w:rsid w:val="002A2BDA"/>
    <w:rsid w:val="002A3370"/>
    <w:rsid w:val="002A5F43"/>
    <w:rsid w:val="002B65CA"/>
    <w:rsid w:val="002C06D1"/>
    <w:rsid w:val="002C271A"/>
    <w:rsid w:val="002C6345"/>
    <w:rsid w:val="002C6A75"/>
    <w:rsid w:val="002D00FF"/>
    <w:rsid w:val="002D0FDD"/>
    <w:rsid w:val="002E0F12"/>
    <w:rsid w:val="002E1EB8"/>
    <w:rsid w:val="002F0C71"/>
    <w:rsid w:val="002F2DE0"/>
    <w:rsid w:val="002F36E6"/>
    <w:rsid w:val="002F5772"/>
    <w:rsid w:val="002F7BA3"/>
    <w:rsid w:val="00310C7A"/>
    <w:rsid w:val="003220DF"/>
    <w:rsid w:val="00323142"/>
    <w:rsid w:val="00326800"/>
    <w:rsid w:val="00326F56"/>
    <w:rsid w:val="0033115F"/>
    <w:rsid w:val="003348B6"/>
    <w:rsid w:val="00340B8C"/>
    <w:rsid w:val="00352A72"/>
    <w:rsid w:val="00355722"/>
    <w:rsid w:val="00356054"/>
    <w:rsid w:val="00356F9E"/>
    <w:rsid w:val="00357619"/>
    <w:rsid w:val="003635AB"/>
    <w:rsid w:val="00365AF8"/>
    <w:rsid w:val="00371016"/>
    <w:rsid w:val="0037213A"/>
    <w:rsid w:val="00373683"/>
    <w:rsid w:val="00377F1D"/>
    <w:rsid w:val="0039571A"/>
    <w:rsid w:val="003A1844"/>
    <w:rsid w:val="003A3337"/>
    <w:rsid w:val="003B0C0B"/>
    <w:rsid w:val="003B1828"/>
    <w:rsid w:val="003B2214"/>
    <w:rsid w:val="003B2D70"/>
    <w:rsid w:val="003B5D84"/>
    <w:rsid w:val="003C13E5"/>
    <w:rsid w:val="003C261D"/>
    <w:rsid w:val="003C6911"/>
    <w:rsid w:val="003D0A1F"/>
    <w:rsid w:val="003D2AC9"/>
    <w:rsid w:val="003D7840"/>
    <w:rsid w:val="003E25AE"/>
    <w:rsid w:val="003E442F"/>
    <w:rsid w:val="003F1AD2"/>
    <w:rsid w:val="003F50D8"/>
    <w:rsid w:val="00407822"/>
    <w:rsid w:val="004136C6"/>
    <w:rsid w:val="00416B79"/>
    <w:rsid w:val="004206C5"/>
    <w:rsid w:val="00425261"/>
    <w:rsid w:val="00427110"/>
    <w:rsid w:val="00427CF9"/>
    <w:rsid w:val="00430F4B"/>
    <w:rsid w:val="00433338"/>
    <w:rsid w:val="00435637"/>
    <w:rsid w:val="00435CC5"/>
    <w:rsid w:val="0044526B"/>
    <w:rsid w:val="0045210B"/>
    <w:rsid w:val="0045618E"/>
    <w:rsid w:val="00457BB4"/>
    <w:rsid w:val="00461F38"/>
    <w:rsid w:val="00463430"/>
    <w:rsid w:val="004635FD"/>
    <w:rsid w:val="00463E3F"/>
    <w:rsid w:val="00464F5B"/>
    <w:rsid w:val="00465992"/>
    <w:rsid w:val="00465BBA"/>
    <w:rsid w:val="00473FBF"/>
    <w:rsid w:val="00474B88"/>
    <w:rsid w:val="0047508A"/>
    <w:rsid w:val="004777B5"/>
    <w:rsid w:val="004833C0"/>
    <w:rsid w:val="00491199"/>
    <w:rsid w:val="004912CE"/>
    <w:rsid w:val="004A0C27"/>
    <w:rsid w:val="004A69D9"/>
    <w:rsid w:val="004B112F"/>
    <w:rsid w:val="004B23FD"/>
    <w:rsid w:val="004B2F98"/>
    <w:rsid w:val="004C025E"/>
    <w:rsid w:val="004C0746"/>
    <w:rsid w:val="004C125E"/>
    <w:rsid w:val="004C215E"/>
    <w:rsid w:val="004C5372"/>
    <w:rsid w:val="004D0FEB"/>
    <w:rsid w:val="004D4630"/>
    <w:rsid w:val="004E7667"/>
    <w:rsid w:val="004F36E1"/>
    <w:rsid w:val="004F5562"/>
    <w:rsid w:val="004F57EA"/>
    <w:rsid w:val="004F6A36"/>
    <w:rsid w:val="004F6E87"/>
    <w:rsid w:val="00500176"/>
    <w:rsid w:val="00510650"/>
    <w:rsid w:val="00513FC1"/>
    <w:rsid w:val="00516119"/>
    <w:rsid w:val="00517868"/>
    <w:rsid w:val="00522B14"/>
    <w:rsid w:val="005239E4"/>
    <w:rsid w:val="00523A1A"/>
    <w:rsid w:val="00526E97"/>
    <w:rsid w:val="005358E8"/>
    <w:rsid w:val="00535D80"/>
    <w:rsid w:val="00535ECB"/>
    <w:rsid w:val="00536D9C"/>
    <w:rsid w:val="00541BBF"/>
    <w:rsid w:val="005426C2"/>
    <w:rsid w:val="00545C89"/>
    <w:rsid w:val="00550623"/>
    <w:rsid w:val="00553D40"/>
    <w:rsid w:val="00554AD9"/>
    <w:rsid w:val="00581022"/>
    <w:rsid w:val="00581924"/>
    <w:rsid w:val="00583C78"/>
    <w:rsid w:val="00584213"/>
    <w:rsid w:val="00586655"/>
    <w:rsid w:val="00590F30"/>
    <w:rsid w:val="0059241A"/>
    <w:rsid w:val="005924E0"/>
    <w:rsid w:val="005927D5"/>
    <w:rsid w:val="00594353"/>
    <w:rsid w:val="00597B79"/>
    <w:rsid w:val="005A10CB"/>
    <w:rsid w:val="005A2EA6"/>
    <w:rsid w:val="005B3398"/>
    <w:rsid w:val="005B381C"/>
    <w:rsid w:val="005B54EE"/>
    <w:rsid w:val="005B67F8"/>
    <w:rsid w:val="005C12FF"/>
    <w:rsid w:val="005C4D78"/>
    <w:rsid w:val="005C62C0"/>
    <w:rsid w:val="005C7F12"/>
    <w:rsid w:val="005D18FD"/>
    <w:rsid w:val="005D5158"/>
    <w:rsid w:val="005E29B8"/>
    <w:rsid w:val="005E5EEF"/>
    <w:rsid w:val="005F407A"/>
    <w:rsid w:val="005F6760"/>
    <w:rsid w:val="00611CD0"/>
    <w:rsid w:val="00625FF1"/>
    <w:rsid w:val="006277E2"/>
    <w:rsid w:val="0063036B"/>
    <w:rsid w:val="00630419"/>
    <w:rsid w:val="0063061B"/>
    <w:rsid w:val="006506B0"/>
    <w:rsid w:val="0065739A"/>
    <w:rsid w:val="00657716"/>
    <w:rsid w:val="00660155"/>
    <w:rsid w:val="0066146B"/>
    <w:rsid w:val="0066605A"/>
    <w:rsid w:val="00667C0A"/>
    <w:rsid w:val="00667F76"/>
    <w:rsid w:val="00672B7A"/>
    <w:rsid w:val="006730C7"/>
    <w:rsid w:val="00673A9A"/>
    <w:rsid w:val="00673FF7"/>
    <w:rsid w:val="006742DE"/>
    <w:rsid w:val="00683A1A"/>
    <w:rsid w:val="00683C22"/>
    <w:rsid w:val="00683CC4"/>
    <w:rsid w:val="00684981"/>
    <w:rsid w:val="00684E72"/>
    <w:rsid w:val="0068590E"/>
    <w:rsid w:val="00687057"/>
    <w:rsid w:val="00691F58"/>
    <w:rsid w:val="006A10C1"/>
    <w:rsid w:val="006A4811"/>
    <w:rsid w:val="006A6B79"/>
    <w:rsid w:val="006ABC4D"/>
    <w:rsid w:val="006B4650"/>
    <w:rsid w:val="006C12EF"/>
    <w:rsid w:val="006C1F72"/>
    <w:rsid w:val="006C2036"/>
    <w:rsid w:val="006C2225"/>
    <w:rsid w:val="006C55BF"/>
    <w:rsid w:val="006C5AC3"/>
    <w:rsid w:val="006C6551"/>
    <w:rsid w:val="006C79F5"/>
    <w:rsid w:val="006C7E6F"/>
    <w:rsid w:val="006D0A4F"/>
    <w:rsid w:val="006D3CCF"/>
    <w:rsid w:val="006D5DBE"/>
    <w:rsid w:val="006D629A"/>
    <w:rsid w:val="006E3001"/>
    <w:rsid w:val="006E3DD8"/>
    <w:rsid w:val="006E642C"/>
    <w:rsid w:val="006F5D5F"/>
    <w:rsid w:val="00700245"/>
    <w:rsid w:val="00700936"/>
    <w:rsid w:val="00711439"/>
    <w:rsid w:val="00711840"/>
    <w:rsid w:val="00712034"/>
    <w:rsid w:val="007123E4"/>
    <w:rsid w:val="00712EC6"/>
    <w:rsid w:val="0072029C"/>
    <w:rsid w:val="00720B36"/>
    <w:rsid w:val="00724C3F"/>
    <w:rsid w:val="00727643"/>
    <w:rsid w:val="00730969"/>
    <w:rsid w:val="00731029"/>
    <w:rsid w:val="0073196C"/>
    <w:rsid w:val="0073313A"/>
    <w:rsid w:val="007356CA"/>
    <w:rsid w:val="00737442"/>
    <w:rsid w:val="0074207A"/>
    <w:rsid w:val="007447B0"/>
    <w:rsid w:val="007453AA"/>
    <w:rsid w:val="0075110B"/>
    <w:rsid w:val="0075460B"/>
    <w:rsid w:val="00754804"/>
    <w:rsid w:val="00760EE3"/>
    <w:rsid w:val="007635AD"/>
    <w:rsid w:val="007635F1"/>
    <w:rsid w:val="00764D84"/>
    <w:rsid w:val="007664F2"/>
    <w:rsid w:val="00772CBC"/>
    <w:rsid w:val="00772EAF"/>
    <w:rsid w:val="00774086"/>
    <w:rsid w:val="00775714"/>
    <w:rsid w:val="0078321F"/>
    <w:rsid w:val="00791DCE"/>
    <w:rsid w:val="00793797"/>
    <w:rsid w:val="007A6FCA"/>
    <w:rsid w:val="007B0A22"/>
    <w:rsid w:val="007B268D"/>
    <w:rsid w:val="007B42BB"/>
    <w:rsid w:val="007B6B66"/>
    <w:rsid w:val="007C3599"/>
    <w:rsid w:val="007C6A79"/>
    <w:rsid w:val="007C7877"/>
    <w:rsid w:val="007D3B30"/>
    <w:rsid w:val="007D4451"/>
    <w:rsid w:val="007D7C3E"/>
    <w:rsid w:val="007E2226"/>
    <w:rsid w:val="007F140B"/>
    <w:rsid w:val="007F1FBF"/>
    <w:rsid w:val="00804116"/>
    <w:rsid w:val="00804668"/>
    <w:rsid w:val="00810E75"/>
    <w:rsid w:val="0082020F"/>
    <w:rsid w:val="008203ED"/>
    <w:rsid w:val="0082352F"/>
    <w:rsid w:val="008274C7"/>
    <w:rsid w:val="00832A6A"/>
    <w:rsid w:val="00837067"/>
    <w:rsid w:val="008377A2"/>
    <w:rsid w:val="008403D5"/>
    <w:rsid w:val="0084265F"/>
    <w:rsid w:val="00842775"/>
    <w:rsid w:val="00850F9D"/>
    <w:rsid w:val="008523E8"/>
    <w:rsid w:val="00852CA0"/>
    <w:rsid w:val="0085570A"/>
    <w:rsid w:val="008561CC"/>
    <w:rsid w:val="008565CA"/>
    <w:rsid w:val="00857EF8"/>
    <w:rsid w:val="00864BD8"/>
    <w:rsid w:val="00866BED"/>
    <w:rsid w:val="00871C9E"/>
    <w:rsid w:val="00875E8B"/>
    <w:rsid w:val="0087622B"/>
    <w:rsid w:val="00884A13"/>
    <w:rsid w:val="00885EE8"/>
    <w:rsid w:val="008962E5"/>
    <w:rsid w:val="008970A0"/>
    <w:rsid w:val="008A17DB"/>
    <w:rsid w:val="008A24F3"/>
    <w:rsid w:val="008A3837"/>
    <w:rsid w:val="008A7C39"/>
    <w:rsid w:val="008B087F"/>
    <w:rsid w:val="008B0B97"/>
    <w:rsid w:val="008B6C21"/>
    <w:rsid w:val="008C1672"/>
    <w:rsid w:val="008C4E78"/>
    <w:rsid w:val="008D69D7"/>
    <w:rsid w:val="008D712E"/>
    <w:rsid w:val="008E1399"/>
    <w:rsid w:val="008E1EE9"/>
    <w:rsid w:val="008E2ABD"/>
    <w:rsid w:val="008E2F98"/>
    <w:rsid w:val="008E73E4"/>
    <w:rsid w:val="008F3540"/>
    <w:rsid w:val="008F41A3"/>
    <w:rsid w:val="008F4CC4"/>
    <w:rsid w:val="008F4F5F"/>
    <w:rsid w:val="008F66B8"/>
    <w:rsid w:val="008F6D5D"/>
    <w:rsid w:val="00900AF7"/>
    <w:rsid w:val="0090123E"/>
    <w:rsid w:val="009039B3"/>
    <w:rsid w:val="00910321"/>
    <w:rsid w:val="009179F4"/>
    <w:rsid w:val="00921E53"/>
    <w:rsid w:val="009252EC"/>
    <w:rsid w:val="00925571"/>
    <w:rsid w:val="00926680"/>
    <w:rsid w:val="00926BA6"/>
    <w:rsid w:val="009300E8"/>
    <w:rsid w:val="009346CA"/>
    <w:rsid w:val="00935F9A"/>
    <w:rsid w:val="009401B1"/>
    <w:rsid w:val="009428BC"/>
    <w:rsid w:val="0094348B"/>
    <w:rsid w:val="00945766"/>
    <w:rsid w:val="0095436C"/>
    <w:rsid w:val="009557A8"/>
    <w:rsid w:val="00956068"/>
    <w:rsid w:val="009571CB"/>
    <w:rsid w:val="0095A1A2"/>
    <w:rsid w:val="0096039A"/>
    <w:rsid w:val="009703A1"/>
    <w:rsid w:val="00980D7D"/>
    <w:rsid w:val="00981FE0"/>
    <w:rsid w:val="00985192"/>
    <w:rsid w:val="00993B19"/>
    <w:rsid w:val="00993C5D"/>
    <w:rsid w:val="00995508"/>
    <w:rsid w:val="009A0686"/>
    <w:rsid w:val="009B2082"/>
    <w:rsid w:val="009B4D70"/>
    <w:rsid w:val="009B6893"/>
    <w:rsid w:val="009D39AB"/>
    <w:rsid w:val="009D67A2"/>
    <w:rsid w:val="009E6B5B"/>
    <w:rsid w:val="009E7819"/>
    <w:rsid w:val="009F710C"/>
    <w:rsid w:val="00A04759"/>
    <w:rsid w:val="00A04813"/>
    <w:rsid w:val="00A1563A"/>
    <w:rsid w:val="00A17E0E"/>
    <w:rsid w:val="00A3032A"/>
    <w:rsid w:val="00A31F7E"/>
    <w:rsid w:val="00A351D4"/>
    <w:rsid w:val="00A35FF8"/>
    <w:rsid w:val="00A365EE"/>
    <w:rsid w:val="00A4255A"/>
    <w:rsid w:val="00A472D5"/>
    <w:rsid w:val="00A512FF"/>
    <w:rsid w:val="00A518A3"/>
    <w:rsid w:val="00A55D5E"/>
    <w:rsid w:val="00A56D01"/>
    <w:rsid w:val="00A57442"/>
    <w:rsid w:val="00A60796"/>
    <w:rsid w:val="00A61DC8"/>
    <w:rsid w:val="00A64242"/>
    <w:rsid w:val="00A658C5"/>
    <w:rsid w:val="00A77A8F"/>
    <w:rsid w:val="00A838AC"/>
    <w:rsid w:val="00A865B2"/>
    <w:rsid w:val="00A90C37"/>
    <w:rsid w:val="00A95945"/>
    <w:rsid w:val="00A96174"/>
    <w:rsid w:val="00AA216B"/>
    <w:rsid w:val="00AB0CE5"/>
    <w:rsid w:val="00AB631B"/>
    <w:rsid w:val="00AB6902"/>
    <w:rsid w:val="00AC5AE6"/>
    <w:rsid w:val="00AC7543"/>
    <w:rsid w:val="00AD0EA5"/>
    <w:rsid w:val="00AD2CC0"/>
    <w:rsid w:val="00AD45BD"/>
    <w:rsid w:val="00AD4FB7"/>
    <w:rsid w:val="00AD6DB9"/>
    <w:rsid w:val="00AD7935"/>
    <w:rsid w:val="00AE4373"/>
    <w:rsid w:val="00AE6059"/>
    <w:rsid w:val="00AF07E5"/>
    <w:rsid w:val="00AF1559"/>
    <w:rsid w:val="00B00969"/>
    <w:rsid w:val="00B01456"/>
    <w:rsid w:val="00B13D47"/>
    <w:rsid w:val="00B2101F"/>
    <w:rsid w:val="00B25377"/>
    <w:rsid w:val="00B275CA"/>
    <w:rsid w:val="00B30526"/>
    <w:rsid w:val="00B33237"/>
    <w:rsid w:val="00B33422"/>
    <w:rsid w:val="00B33AC8"/>
    <w:rsid w:val="00B34C6A"/>
    <w:rsid w:val="00B4330E"/>
    <w:rsid w:val="00B47BBD"/>
    <w:rsid w:val="00B56562"/>
    <w:rsid w:val="00B655E6"/>
    <w:rsid w:val="00B671CF"/>
    <w:rsid w:val="00B70F76"/>
    <w:rsid w:val="00B73CCD"/>
    <w:rsid w:val="00B77725"/>
    <w:rsid w:val="00B839CC"/>
    <w:rsid w:val="00B83C7D"/>
    <w:rsid w:val="00B870E0"/>
    <w:rsid w:val="00B90206"/>
    <w:rsid w:val="00B9066B"/>
    <w:rsid w:val="00B95329"/>
    <w:rsid w:val="00B974DC"/>
    <w:rsid w:val="00BA0E12"/>
    <w:rsid w:val="00BA306B"/>
    <w:rsid w:val="00BA53F8"/>
    <w:rsid w:val="00BA78FC"/>
    <w:rsid w:val="00BB60C9"/>
    <w:rsid w:val="00BB7FD6"/>
    <w:rsid w:val="00BC03D6"/>
    <w:rsid w:val="00BC6AD3"/>
    <w:rsid w:val="00BD0658"/>
    <w:rsid w:val="00BD0B15"/>
    <w:rsid w:val="00BE48CD"/>
    <w:rsid w:val="00BE6A84"/>
    <w:rsid w:val="00BE7AF4"/>
    <w:rsid w:val="00BF0080"/>
    <w:rsid w:val="00BF28F8"/>
    <w:rsid w:val="00BF6CED"/>
    <w:rsid w:val="00C0167E"/>
    <w:rsid w:val="00C035E4"/>
    <w:rsid w:val="00C118E0"/>
    <w:rsid w:val="00C15448"/>
    <w:rsid w:val="00C16290"/>
    <w:rsid w:val="00C16780"/>
    <w:rsid w:val="00C33A6D"/>
    <w:rsid w:val="00C561D2"/>
    <w:rsid w:val="00C56B07"/>
    <w:rsid w:val="00C57668"/>
    <w:rsid w:val="00C6013B"/>
    <w:rsid w:val="00C60392"/>
    <w:rsid w:val="00C61EA9"/>
    <w:rsid w:val="00C624EA"/>
    <w:rsid w:val="00C71019"/>
    <w:rsid w:val="00C737F7"/>
    <w:rsid w:val="00C7533B"/>
    <w:rsid w:val="00C759E8"/>
    <w:rsid w:val="00C767F3"/>
    <w:rsid w:val="00C80851"/>
    <w:rsid w:val="00C8097D"/>
    <w:rsid w:val="00C959A8"/>
    <w:rsid w:val="00CA1B5F"/>
    <w:rsid w:val="00CA62A0"/>
    <w:rsid w:val="00CB0BA6"/>
    <w:rsid w:val="00CB0BF8"/>
    <w:rsid w:val="00CB1AAB"/>
    <w:rsid w:val="00CB36E2"/>
    <w:rsid w:val="00CB737B"/>
    <w:rsid w:val="00CC0C17"/>
    <w:rsid w:val="00CC3997"/>
    <w:rsid w:val="00CD75F1"/>
    <w:rsid w:val="00CD762A"/>
    <w:rsid w:val="00CE0312"/>
    <w:rsid w:val="00CE20F2"/>
    <w:rsid w:val="00CE2604"/>
    <w:rsid w:val="00CF079C"/>
    <w:rsid w:val="00CF2582"/>
    <w:rsid w:val="00CF2ECA"/>
    <w:rsid w:val="00CF3384"/>
    <w:rsid w:val="00CF491E"/>
    <w:rsid w:val="00CF50FA"/>
    <w:rsid w:val="00CF6A6F"/>
    <w:rsid w:val="00CF6D3C"/>
    <w:rsid w:val="00D04777"/>
    <w:rsid w:val="00D05E7F"/>
    <w:rsid w:val="00D10867"/>
    <w:rsid w:val="00D146E6"/>
    <w:rsid w:val="00D175AB"/>
    <w:rsid w:val="00D17B3A"/>
    <w:rsid w:val="00D21334"/>
    <w:rsid w:val="00D248D6"/>
    <w:rsid w:val="00D25C18"/>
    <w:rsid w:val="00D26DA6"/>
    <w:rsid w:val="00D3103E"/>
    <w:rsid w:val="00D319E0"/>
    <w:rsid w:val="00D31F40"/>
    <w:rsid w:val="00D325B1"/>
    <w:rsid w:val="00D406AD"/>
    <w:rsid w:val="00D40B8D"/>
    <w:rsid w:val="00D55EE7"/>
    <w:rsid w:val="00D577C4"/>
    <w:rsid w:val="00D57C55"/>
    <w:rsid w:val="00D60AB1"/>
    <w:rsid w:val="00D61916"/>
    <w:rsid w:val="00D632D2"/>
    <w:rsid w:val="00D668DE"/>
    <w:rsid w:val="00D6721D"/>
    <w:rsid w:val="00D7088D"/>
    <w:rsid w:val="00D7545F"/>
    <w:rsid w:val="00D7597A"/>
    <w:rsid w:val="00D76595"/>
    <w:rsid w:val="00D84007"/>
    <w:rsid w:val="00D845CD"/>
    <w:rsid w:val="00D94BD1"/>
    <w:rsid w:val="00D9509E"/>
    <w:rsid w:val="00DA0BAF"/>
    <w:rsid w:val="00DA2C34"/>
    <w:rsid w:val="00DA6528"/>
    <w:rsid w:val="00DA6A3D"/>
    <w:rsid w:val="00DB1C88"/>
    <w:rsid w:val="00DB6032"/>
    <w:rsid w:val="00DC0170"/>
    <w:rsid w:val="00DC2178"/>
    <w:rsid w:val="00DC39B9"/>
    <w:rsid w:val="00DC4747"/>
    <w:rsid w:val="00DC6627"/>
    <w:rsid w:val="00DC68B2"/>
    <w:rsid w:val="00DD61A1"/>
    <w:rsid w:val="00DD64C8"/>
    <w:rsid w:val="00DD6DF7"/>
    <w:rsid w:val="00DE1FB4"/>
    <w:rsid w:val="00DE558B"/>
    <w:rsid w:val="00DE58FB"/>
    <w:rsid w:val="00DE5C01"/>
    <w:rsid w:val="00DF0566"/>
    <w:rsid w:val="00DF2561"/>
    <w:rsid w:val="00DF5587"/>
    <w:rsid w:val="00E02753"/>
    <w:rsid w:val="00E1359E"/>
    <w:rsid w:val="00E1378F"/>
    <w:rsid w:val="00E145AE"/>
    <w:rsid w:val="00E15581"/>
    <w:rsid w:val="00E16DDB"/>
    <w:rsid w:val="00E170FE"/>
    <w:rsid w:val="00E23DD6"/>
    <w:rsid w:val="00E253B6"/>
    <w:rsid w:val="00E36CCA"/>
    <w:rsid w:val="00E41B7F"/>
    <w:rsid w:val="00E424D1"/>
    <w:rsid w:val="00E43666"/>
    <w:rsid w:val="00E4737A"/>
    <w:rsid w:val="00E64818"/>
    <w:rsid w:val="00E674E1"/>
    <w:rsid w:val="00E67A9C"/>
    <w:rsid w:val="00E70819"/>
    <w:rsid w:val="00E73974"/>
    <w:rsid w:val="00E74006"/>
    <w:rsid w:val="00E75183"/>
    <w:rsid w:val="00E82A1C"/>
    <w:rsid w:val="00E82F23"/>
    <w:rsid w:val="00E86EC6"/>
    <w:rsid w:val="00E87A83"/>
    <w:rsid w:val="00E92058"/>
    <w:rsid w:val="00E963CC"/>
    <w:rsid w:val="00E97674"/>
    <w:rsid w:val="00EA1EA0"/>
    <w:rsid w:val="00EA25A7"/>
    <w:rsid w:val="00EA45D4"/>
    <w:rsid w:val="00EA697E"/>
    <w:rsid w:val="00EB334C"/>
    <w:rsid w:val="00EB3982"/>
    <w:rsid w:val="00EB39E7"/>
    <w:rsid w:val="00EC2810"/>
    <w:rsid w:val="00EC429F"/>
    <w:rsid w:val="00EC4A16"/>
    <w:rsid w:val="00EC5F35"/>
    <w:rsid w:val="00EC6A69"/>
    <w:rsid w:val="00ED0A19"/>
    <w:rsid w:val="00ED28E8"/>
    <w:rsid w:val="00ED458D"/>
    <w:rsid w:val="00ED46EF"/>
    <w:rsid w:val="00ED4738"/>
    <w:rsid w:val="00ED76C1"/>
    <w:rsid w:val="00EE474E"/>
    <w:rsid w:val="00EE6005"/>
    <w:rsid w:val="00EE602C"/>
    <w:rsid w:val="00EE7358"/>
    <w:rsid w:val="00EE7729"/>
    <w:rsid w:val="00EF248F"/>
    <w:rsid w:val="00EF2A72"/>
    <w:rsid w:val="00EF332B"/>
    <w:rsid w:val="00F02201"/>
    <w:rsid w:val="00F07D09"/>
    <w:rsid w:val="00F10611"/>
    <w:rsid w:val="00F1797C"/>
    <w:rsid w:val="00F17C1E"/>
    <w:rsid w:val="00F20A48"/>
    <w:rsid w:val="00F313DA"/>
    <w:rsid w:val="00F41D3C"/>
    <w:rsid w:val="00F52A89"/>
    <w:rsid w:val="00F53CE8"/>
    <w:rsid w:val="00F6154C"/>
    <w:rsid w:val="00F6581F"/>
    <w:rsid w:val="00F6727D"/>
    <w:rsid w:val="00F7261D"/>
    <w:rsid w:val="00F848EC"/>
    <w:rsid w:val="00F84C0C"/>
    <w:rsid w:val="00F87D2A"/>
    <w:rsid w:val="00F96BF7"/>
    <w:rsid w:val="00F97208"/>
    <w:rsid w:val="00FA0B6F"/>
    <w:rsid w:val="00FA0BAD"/>
    <w:rsid w:val="00FA4F12"/>
    <w:rsid w:val="00FB0D6C"/>
    <w:rsid w:val="00FB2327"/>
    <w:rsid w:val="00FB3912"/>
    <w:rsid w:val="00FB6551"/>
    <w:rsid w:val="00FB7D6E"/>
    <w:rsid w:val="00FC24E1"/>
    <w:rsid w:val="00FC77CC"/>
    <w:rsid w:val="00FE6596"/>
    <w:rsid w:val="00FF2570"/>
    <w:rsid w:val="00FF2D0F"/>
    <w:rsid w:val="00FF6340"/>
    <w:rsid w:val="00FF6454"/>
    <w:rsid w:val="0106B5FC"/>
    <w:rsid w:val="0121417D"/>
    <w:rsid w:val="01351D8B"/>
    <w:rsid w:val="01677611"/>
    <w:rsid w:val="01AE60C5"/>
    <w:rsid w:val="01B5FEC9"/>
    <w:rsid w:val="02508D00"/>
    <w:rsid w:val="02B22F9F"/>
    <w:rsid w:val="02B9B3C2"/>
    <w:rsid w:val="03164299"/>
    <w:rsid w:val="031F4921"/>
    <w:rsid w:val="03285BA0"/>
    <w:rsid w:val="0344A180"/>
    <w:rsid w:val="037FE5D8"/>
    <w:rsid w:val="03E29393"/>
    <w:rsid w:val="0432BAFD"/>
    <w:rsid w:val="04A5ABFC"/>
    <w:rsid w:val="04A9998F"/>
    <w:rsid w:val="04B7BCE8"/>
    <w:rsid w:val="050E6C7D"/>
    <w:rsid w:val="0516CCC0"/>
    <w:rsid w:val="0575E3B2"/>
    <w:rsid w:val="058C6732"/>
    <w:rsid w:val="05C1C341"/>
    <w:rsid w:val="062B36BF"/>
    <w:rsid w:val="06715C9E"/>
    <w:rsid w:val="06C2334E"/>
    <w:rsid w:val="06CEB1A1"/>
    <w:rsid w:val="06DEB833"/>
    <w:rsid w:val="07039420"/>
    <w:rsid w:val="0771CB9D"/>
    <w:rsid w:val="07A809D6"/>
    <w:rsid w:val="07ACA9F7"/>
    <w:rsid w:val="07BDE8DA"/>
    <w:rsid w:val="07DC912F"/>
    <w:rsid w:val="07F74B30"/>
    <w:rsid w:val="0815198A"/>
    <w:rsid w:val="083B132F"/>
    <w:rsid w:val="086036AF"/>
    <w:rsid w:val="08B70178"/>
    <w:rsid w:val="08E4675F"/>
    <w:rsid w:val="093DF95B"/>
    <w:rsid w:val="0953AF97"/>
    <w:rsid w:val="09694710"/>
    <w:rsid w:val="0984889D"/>
    <w:rsid w:val="099A3649"/>
    <w:rsid w:val="099C043B"/>
    <w:rsid w:val="09B48A42"/>
    <w:rsid w:val="09D92294"/>
    <w:rsid w:val="09E64078"/>
    <w:rsid w:val="09E648D4"/>
    <w:rsid w:val="0A53D172"/>
    <w:rsid w:val="0A82D964"/>
    <w:rsid w:val="0A914B15"/>
    <w:rsid w:val="0AC138D7"/>
    <w:rsid w:val="0ACB15C2"/>
    <w:rsid w:val="0B080A1E"/>
    <w:rsid w:val="0B65E251"/>
    <w:rsid w:val="0B69ABE7"/>
    <w:rsid w:val="0B8E87F2"/>
    <w:rsid w:val="0C3E0156"/>
    <w:rsid w:val="0C50CF09"/>
    <w:rsid w:val="0C8A9E32"/>
    <w:rsid w:val="0CE1723D"/>
    <w:rsid w:val="0CF7D202"/>
    <w:rsid w:val="0CFA9489"/>
    <w:rsid w:val="0D0696CC"/>
    <w:rsid w:val="0D2465B2"/>
    <w:rsid w:val="0D42B882"/>
    <w:rsid w:val="0D5167C0"/>
    <w:rsid w:val="0D5555A9"/>
    <w:rsid w:val="0D56DEDD"/>
    <w:rsid w:val="0D7F73B9"/>
    <w:rsid w:val="0D81C128"/>
    <w:rsid w:val="0DA86373"/>
    <w:rsid w:val="0DBD4123"/>
    <w:rsid w:val="0DBED51C"/>
    <w:rsid w:val="0E03EE4D"/>
    <w:rsid w:val="0E0BB40B"/>
    <w:rsid w:val="0E377794"/>
    <w:rsid w:val="0E7E06D6"/>
    <w:rsid w:val="0EBD578B"/>
    <w:rsid w:val="0EC26918"/>
    <w:rsid w:val="0EF525A7"/>
    <w:rsid w:val="0EF6B8E2"/>
    <w:rsid w:val="0F29A45C"/>
    <w:rsid w:val="0F37452E"/>
    <w:rsid w:val="0F4B68F2"/>
    <w:rsid w:val="0F820786"/>
    <w:rsid w:val="0F960BBB"/>
    <w:rsid w:val="0FAEEA0F"/>
    <w:rsid w:val="0FB0CDB9"/>
    <w:rsid w:val="0FB3179E"/>
    <w:rsid w:val="0FB68DE7"/>
    <w:rsid w:val="0FCFDD74"/>
    <w:rsid w:val="0FF39B19"/>
    <w:rsid w:val="0FF53DED"/>
    <w:rsid w:val="104DD8D9"/>
    <w:rsid w:val="10A852E5"/>
    <w:rsid w:val="1144D482"/>
    <w:rsid w:val="1157ADA9"/>
    <w:rsid w:val="11A394E3"/>
    <w:rsid w:val="11AC8B22"/>
    <w:rsid w:val="11DB272F"/>
    <w:rsid w:val="125220F5"/>
    <w:rsid w:val="12651BF8"/>
    <w:rsid w:val="12689CC5"/>
    <w:rsid w:val="126D25B4"/>
    <w:rsid w:val="12861311"/>
    <w:rsid w:val="128DC804"/>
    <w:rsid w:val="129CAF11"/>
    <w:rsid w:val="12F8DDBB"/>
    <w:rsid w:val="137EDA22"/>
    <w:rsid w:val="13828430"/>
    <w:rsid w:val="1391524F"/>
    <w:rsid w:val="13989CA9"/>
    <w:rsid w:val="13C84890"/>
    <w:rsid w:val="13C93AD3"/>
    <w:rsid w:val="13E1BA0F"/>
    <w:rsid w:val="14083088"/>
    <w:rsid w:val="1426F284"/>
    <w:rsid w:val="143D2FF5"/>
    <w:rsid w:val="14473A62"/>
    <w:rsid w:val="14703A79"/>
    <w:rsid w:val="1482DE98"/>
    <w:rsid w:val="148A83EE"/>
    <w:rsid w:val="148B9775"/>
    <w:rsid w:val="14A7524F"/>
    <w:rsid w:val="14B696EA"/>
    <w:rsid w:val="14D580AA"/>
    <w:rsid w:val="152BF04E"/>
    <w:rsid w:val="159D107D"/>
    <w:rsid w:val="15A59480"/>
    <w:rsid w:val="15AFBC56"/>
    <w:rsid w:val="15C1BBD2"/>
    <w:rsid w:val="163673D8"/>
    <w:rsid w:val="1653E17E"/>
    <w:rsid w:val="165A86A7"/>
    <w:rsid w:val="165E4942"/>
    <w:rsid w:val="1668968F"/>
    <w:rsid w:val="16771B30"/>
    <w:rsid w:val="169C3E3B"/>
    <w:rsid w:val="16A514E0"/>
    <w:rsid w:val="16A8CBE2"/>
    <w:rsid w:val="16C4C15E"/>
    <w:rsid w:val="16D0AE71"/>
    <w:rsid w:val="16E0171B"/>
    <w:rsid w:val="17223E46"/>
    <w:rsid w:val="172DCC2A"/>
    <w:rsid w:val="1748D5CE"/>
    <w:rsid w:val="174EE112"/>
    <w:rsid w:val="176C0341"/>
    <w:rsid w:val="1777575E"/>
    <w:rsid w:val="17C9BE89"/>
    <w:rsid w:val="17F27E4B"/>
    <w:rsid w:val="1846508C"/>
    <w:rsid w:val="185A05FA"/>
    <w:rsid w:val="1878258A"/>
    <w:rsid w:val="18964159"/>
    <w:rsid w:val="18C266D8"/>
    <w:rsid w:val="18D6C9A1"/>
    <w:rsid w:val="18E80990"/>
    <w:rsid w:val="1903D0D4"/>
    <w:rsid w:val="1917E1C6"/>
    <w:rsid w:val="194C992D"/>
    <w:rsid w:val="19AEBBBA"/>
    <w:rsid w:val="19DAE7F2"/>
    <w:rsid w:val="19E0D982"/>
    <w:rsid w:val="1A064AAF"/>
    <w:rsid w:val="1A122BC2"/>
    <w:rsid w:val="1A18F099"/>
    <w:rsid w:val="1A194EFF"/>
    <w:rsid w:val="1A408A0A"/>
    <w:rsid w:val="1A4D0A1C"/>
    <w:rsid w:val="1A5EA1BC"/>
    <w:rsid w:val="1A7C34D1"/>
    <w:rsid w:val="1A8CA436"/>
    <w:rsid w:val="1A963408"/>
    <w:rsid w:val="1A99B01D"/>
    <w:rsid w:val="1AA8B3E8"/>
    <w:rsid w:val="1AAC5C19"/>
    <w:rsid w:val="1ABC2895"/>
    <w:rsid w:val="1ACAEAC7"/>
    <w:rsid w:val="1AD9599B"/>
    <w:rsid w:val="1AE50BA3"/>
    <w:rsid w:val="1AE67125"/>
    <w:rsid w:val="1B1EACF0"/>
    <w:rsid w:val="1B1F0E61"/>
    <w:rsid w:val="1B2EC7E6"/>
    <w:rsid w:val="1B38171E"/>
    <w:rsid w:val="1B5BAC88"/>
    <w:rsid w:val="1BC9B837"/>
    <w:rsid w:val="1C0957ED"/>
    <w:rsid w:val="1C9542C5"/>
    <w:rsid w:val="1CAC387B"/>
    <w:rsid w:val="1CB10570"/>
    <w:rsid w:val="1CB6DD73"/>
    <w:rsid w:val="1CBC3E65"/>
    <w:rsid w:val="1CC2D7BF"/>
    <w:rsid w:val="1D6A16F5"/>
    <w:rsid w:val="1DE61A55"/>
    <w:rsid w:val="1E52ADD4"/>
    <w:rsid w:val="1E857466"/>
    <w:rsid w:val="1EBF61BA"/>
    <w:rsid w:val="1ECCBAE3"/>
    <w:rsid w:val="1EE8F8A3"/>
    <w:rsid w:val="1F016386"/>
    <w:rsid w:val="1F20E4A2"/>
    <w:rsid w:val="1F6045BC"/>
    <w:rsid w:val="1F7A0BC0"/>
    <w:rsid w:val="1F98FB75"/>
    <w:rsid w:val="1F9EB715"/>
    <w:rsid w:val="1FA91DDD"/>
    <w:rsid w:val="1FBD241A"/>
    <w:rsid w:val="1FCC7EE0"/>
    <w:rsid w:val="1FE8A00B"/>
    <w:rsid w:val="200BD477"/>
    <w:rsid w:val="200DCBF4"/>
    <w:rsid w:val="2036EB6D"/>
    <w:rsid w:val="2042BF66"/>
    <w:rsid w:val="2054D46B"/>
    <w:rsid w:val="20E61AC9"/>
    <w:rsid w:val="20F58E85"/>
    <w:rsid w:val="211A2FC9"/>
    <w:rsid w:val="21743A8B"/>
    <w:rsid w:val="21B98FB0"/>
    <w:rsid w:val="21D61BA9"/>
    <w:rsid w:val="22049534"/>
    <w:rsid w:val="222B1E7F"/>
    <w:rsid w:val="223543D8"/>
    <w:rsid w:val="22508B44"/>
    <w:rsid w:val="22BA6E4A"/>
    <w:rsid w:val="22F29AB0"/>
    <w:rsid w:val="231B8197"/>
    <w:rsid w:val="231E532F"/>
    <w:rsid w:val="23208E99"/>
    <w:rsid w:val="234C7B37"/>
    <w:rsid w:val="2353FE50"/>
    <w:rsid w:val="2380A060"/>
    <w:rsid w:val="238AC7B8"/>
    <w:rsid w:val="238FB86D"/>
    <w:rsid w:val="23B3360F"/>
    <w:rsid w:val="244C80C4"/>
    <w:rsid w:val="24888E0E"/>
    <w:rsid w:val="248ADA47"/>
    <w:rsid w:val="24B24C35"/>
    <w:rsid w:val="24BBB2AE"/>
    <w:rsid w:val="24BFD657"/>
    <w:rsid w:val="24F3BB8C"/>
    <w:rsid w:val="25138DE3"/>
    <w:rsid w:val="2537C27F"/>
    <w:rsid w:val="255F1FFB"/>
    <w:rsid w:val="2572CFE4"/>
    <w:rsid w:val="2579B6EF"/>
    <w:rsid w:val="25988CD9"/>
    <w:rsid w:val="25B1390C"/>
    <w:rsid w:val="25D0FD9C"/>
    <w:rsid w:val="25EB501A"/>
    <w:rsid w:val="25FF1CC9"/>
    <w:rsid w:val="260D131D"/>
    <w:rsid w:val="26139CEE"/>
    <w:rsid w:val="2631BAE9"/>
    <w:rsid w:val="26B6C7E8"/>
    <w:rsid w:val="26BE26BB"/>
    <w:rsid w:val="2715B6E8"/>
    <w:rsid w:val="273BB705"/>
    <w:rsid w:val="275102C2"/>
    <w:rsid w:val="27512222"/>
    <w:rsid w:val="275B3571"/>
    <w:rsid w:val="27C5BE76"/>
    <w:rsid w:val="28553B5B"/>
    <w:rsid w:val="28592C76"/>
    <w:rsid w:val="287CA51A"/>
    <w:rsid w:val="2890AFAB"/>
    <w:rsid w:val="28B28C41"/>
    <w:rsid w:val="28DA6380"/>
    <w:rsid w:val="28F05FF3"/>
    <w:rsid w:val="292779CB"/>
    <w:rsid w:val="293EE48D"/>
    <w:rsid w:val="294A521E"/>
    <w:rsid w:val="29CF8795"/>
    <w:rsid w:val="2A1C8FEF"/>
    <w:rsid w:val="2A5172BC"/>
    <w:rsid w:val="2A7012EC"/>
    <w:rsid w:val="2AAADB98"/>
    <w:rsid w:val="2AEA12ED"/>
    <w:rsid w:val="2B0AA4D7"/>
    <w:rsid w:val="2B314D26"/>
    <w:rsid w:val="2B4B3ED1"/>
    <w:rsid w:val="2B749851"/>
    <w:rsid w:val="2B9033BE"/>
    <w:rsid w:val="2BA237E3"/>
    <w:rsid w:val="2BF8A0D4"/>
    <w:rsid w:val="2BFF9A7B"/>
    <w:rsid w:val="2C2C7BB3"/>
    <w:rsid w:val="2CB48008"/>
    <w:rsid w:val="2CBADBF9"/>
    <w:rsid w:val="2D8492CA"/>
    <w:rsid w:val="2D859C7E"/>
    <w:rsid w:val="2DADD4A3"/>
    <w:rsid w:val="2DB89E82"/>
    <w:rsid w:val="2DC23D7F"/>
    <w:rsid w:val="2DCF733B"/>
    <w:rsid w:val="2DE5894E"/>
    <w:rsid w:val="2E02B903"/>
    <w:rsid w:val="2E0BE436"/>
    <w:rsid w:val="2E15667C"/>
    <w:rsid w:val="2E7735C2"/>
    <w:rsid w:val="2EB3165B"/>
    <w:rsid w:val="2EC9750D"/>
    <w:rsid w:val="2ED7BB87"/>
    <w:rsid w:val="2F643403"/>
    <w:rsid w:val="2F77036C"/>
    <w:rsid w:val="2FB4DABB"/>
    <w:rsid w:val="2FCF3CC4"/>
    <w:rsid w:val="301B73F9"/>
    <w:rsid w:val="3028CE65"/>
    <w:rsid w:val="30552E93"/>
    <w:rsid w:val="306F8BBC"/>
    <w:rsid w:val="308CCEAE"/>
    <w:rsid w:val="30A1AE4D"/>
    <w:rsid w:val="30CBE861"/>
    <w:rsid w:val="31093F3F"/>
    <w:rsid w:val="31206E63"/>
    <w:rsid w:val="31263B01"/>
    <w:rsid w:val="3182D3C1"/>
    <w:rsid w:val="319B51B0"/>
    <w:rsid w:val="31AF7746"/>
    <w:rsid w:val="31BF0F20"/>
    <w:rsid w:val="31CCBE22"/>
    <w:rsid w:val="31FC5016"/>
    <w:rsid w:val="321935CD"/>
    <w:rsid w:val="3270D07C"/>
    <w:rsid w:val="32A2B107"/>
    <w:rsid w:val="32A7DCBF"/>
    <w:rsid w:val="32B18B95"/>
    <w:rsid w:val="32BE6071"/>
    <w:rsid w:val="3363647F"/>
    <w:rsid w:val="33936557"/>
    <w:rsid w:val="33A0F9BB"/>
    <w:rsid w:val="341E8B9D"/>
    <w:rsid w:val="344108F2"/>
    <w:rsid w:val="3443AD20"/>
    <w:rsid w:val="34BED07D"/>
    <w:rsid w:val="34E57FAF"/>
    <w:rsid w:val="35037BE3"/>
    <w:rsid w:val="350C7E40"/>
    <w:rsid w:val="352444DC"/>
    <w:rsid w:val="3538FD3A"/>
    <w:rsid w:val="35885D59"/>
    <w:rsid w:val="35995E19"/>
    <w:rsid w:val="35CDAC5A"/>
    <w:rsid w:val="364FBBE5"/>
    <w:rsid w:val="366E0837"/>
    <w:rsid w:val="36771A61"/>
    <w:rsid w:val="3694E2DF"/>
    <w:rsid w:val="36993ED9"/>
    <w:rsid w:val="36BE53ED"/>
    <w:rsid w:val="370B5D42"/>
    <w:rsid w:val="370C5B35"/>
    <w:rsid w:val="377DE467"/>
    <w:rsid w:val="37824BE3"/>
    <w:rsid w:val="37D326B0"/>
    <w:rsid w:val="37EEDAC0"/>
    <w:rsid w:val="37F374D1"/>
    <w:rsid w:val="385BBB4F"/>
    <w:rsid w:val="38713F4C"/>
    <w:rsid w:val="388A1210"/>
    <w:rsid w:val="3893BC2A"/>
    <w:rsid w:val="38A56718"/>
    <w:rsid w:val="38C05AA7"/>
    <w:rsid w:val="38D78429"/>
    <w:rsid w:val="39425208"/>
    <w:rsid w:val="3951CAC7"/>
    <w:rsid w:val="39876CFB"/>
    <w:rsid w:val="398BA311"/>
    <w:rsid w:val="3A081417"/>
    <w:rsid w:val="3A18382B"/>
    <w:rsid w:val="3A2EEA7B"/>
    <w:rsid w:val="3A46660A"/>
    <w:rsid w:val="3A4C58EA"/>
    <w:rsid w:val="3A9B9096"/>
    <w:rsid w:val="3AA71E37"/>
    <w:rsid w:val="3B04A14F"/>
    <w:rsid w:val="3B8D2F2B"/>
    <w:rsid w:val="3B8EB71E"/>
    <w:rsid w:val="3BA857F5"/>
    <w:rsid w:val="3C0641D3"/>
    <w:rsid w:val="3C24CE0D"/>
    <w:rsid w:val="3C29FB8E"/>
    <w:rsid w:val="3C32F632"/>
    <w:rsid w:val="3C43206E"/>
    <w:rsid w:val="3C7A1BF7"/>
    <w:rsid w:val="3C97C263"/>
    <w:rsid w:val="3CA864C6"/>
    <w:rsid w:val="3CDC7EFA"/>
    <w:rsid w:val="3CF1B5E0"/>
    <w:rsid w:val="3D5EED75"/>
    <w:rsid w:val="3D621AD7"/>
    <w:rsid w:val="3D682CEB"/>
    <w:rsid w:val="3DB2D718"/>
    <w:rsid w:val="3DBDE840"/>
    <w:rsid w:val="3E0983D7"/>
    <w:rsid w:val="3EE84F4F"/>
    <w:rsid w:val="3F26B2FF"/>
    <w:rsid w:val="3F3F14CC"/>
    <w:rsid w:val="3F477550"/>
    <w:rsid w:val="3F6574AA"/>
    <w:rsid w:val="3F756AC0"/>
    <w:rsid w:val="3FA92073"/>
    <w:rsid w:val="3FE2A890"/>
    <w:rsid w:val="3FF29426"/>
    <w:rsid w:val="4013582D"/>
    <w:rsid w:val="4034E0D6"/>
    <w:rsid w:val="4047DF95"/>
    <w:rsid w:val="40D04797"/>
    <w:rsid w:val="40D28A27"/>
    <w:rsid w:val="40DCF742"/>
    <w:rsid w:val="40DD230E"/>
    <w:rsid w:val="4126A67B"/>
    <w:rsid w:val="4138C7D4"/>
    <w:rsid w:val="416A33FD"/>
    <w:rsid w:val="41821F82"/>
    <w:rsid w:val="41A17B8E"/>
    <w:rsid w:val="42440C71"/>
    <w:rsid w:val="424D814A"/>
    <w:rsid w:val="4284E79C"/>
    <w:rsid w:val="42934187"/>
    <w:rsid w:val="42DBC883"/>
    <w:rsid w:val="42DCF4FA"/>
    <w:rsid w:val="42E3DEDE"/>
    <w:rsid w:val="430990D2"/>
    <w:rsid w:val="433F8BCC"/>
    <w:rsid w:val="43455A53"/>
    <w:rsid w:val="434CBE46"/>
    <w:rsid w:val="43515024"/>
    <w:rsid w:val="4395CE00"/>
    <w:rsid w:val="43B1C37C"/>
    <w:rsid w:val="43D0B7ED"/>
    <w:rsid w:val="43DA2F16"/>
    <w:rsid w:val="440B9C9A"/>
    <w:rsid w:val="440DB9B2"/>
    <w:rsid w:val="44196D7C"/>
    <w:rsid w:val="44A03D0B"/>
    <w:rsid w:val="44FFC0E8"/>
    <w:rsid w:val="450F97F2"/>
    <w:rsid w:val="452654EB"/>
    <w:rsid w:val="45552956"/>
    <w:rsid w:val="4591FE20"/>
    <w:rsid w:val="45AC1D2E"/>
    <w:rsid w:val="45D11730"/>
    <w:rsid w:val="45FA2975"/>
    <w:rsid w:val="461E1FB2"/>
    <w:rsid w:val="46527247"/>
    <w:rsid w:val="468D53A5"/>
    <w:rsid w:val="46B4C8AD"/>
    <w:rsid w:val="46B589C1"/>
    <w:rsid w:val="46CD6EC2"/>
    <w:rsid w:val="46F03F06"/>
    <w:rsid w:val="471B09D3"/>
    <w:rsid w:val="4729AD02"/>
    <w:rsid w:val="47490675"/>
    <w:rsid w:val="474E0893"/>
    <w:rsid w:val="4771CEE5"/>
    <w:rsid w:val="47A8F4BC"/>
    <w:rsid w:val="47C438B1"/>
    <w:rsid w:val="47D8ABD7"/>
    <w:rsid w:val="482C492B"/>
    <w:rsid w:val="482F8EBE"/>
    <w:rsid w:val="483BA5C1"/>
    <w:rsid w:val="485E2060"/>
    <w:rsid w:val="486A5E63"/>
    <w:rsid w:val="489EE4B4"/>
    <w:rsid w:val="48B41017"/>
    <w:rsid w:val="494D2210"/>
    <w:rsid w:val="495D0216"/>
    <w:rsid w:val="49C83067"/>
    <w:rsid w:val="49CAEA85"/>
    <w:rsid w:val="49DD1DA1"/>
    <w:rsid w:val="4A0C1879"/>
    <w:rsid w:val="4A176040"/>
    <w:rsid w:val="4A17699B"/>
    <w:rsid w:val="4A454BAE"/>
    <w:rsid w:val="4A75ED32"/>
    <w:rsid w:val="4A92DA11"/>
    <w:rsid w:val="4AE6B30F"/>
    <w:rsid w:val="4AEECC8A"/>
    <w:rsid w:val="4B412D56"/>
    <w:rsid w:val="4B4532E5"/>
    <w:rsid w:val="4C13E8A2"/>
    <w:rsid w:val="4C2CDE2E"/>
    <w:rsid w:val="4C70D9EF"/>
    <w:rsid w:val="4C94A2D8"/>
    <w:rsid w:val="4C9CD5E4"/>
    <w:rsid w:val="4D11D19C"/>
    <w:rsid w:val="4D2FE3BA"/>
    <w:rsid w:val="4D55CBAA"/>
    <w:rsid w:val="4D647831"/>
    <w:rsid w:val="4DA529FF"/>
    <w:rsid w:val="4DB0B522"/>
    <w:rsid w:val="4DB49EF7"/>
    <w:rsid w:val="4DC4EC28"/>
    <w:rsid w:val="4DEC2733"/>
    <w:rsid w:val="4DFC76C9"/>
    <w:rsid w:val="4E174ADC"/>
    <w:rsid w:val="4E2E3322"/>
    <w:rsid w:val="4E3B6D49"/>
    <w:rsid w:val="4E4F3EAD"/>
    <w:rsid w:val="4E9C980F"/>
    <w:rsid w:val="4EA8F7A0"/>
    <w:rsid w:val="4ED01015"/>
    <w:rsid w:val="4ED35075"/>
    <w:rsid w:val="4F24499D"/>
    <w:rsid w:val="4F4ED5CE"/>
    <w:rsid w:val="4F7A4D58"/>
    <w:rsid w:val="505646A8"/>
    <w:rsid w:val="50771E27"/>
    <w:rsid w:val="507B59FD"/>
    <w:rsid w:val="509A11A4"/>
    <w:rsid w:val="50BBE245"/>
    <w:rsid w:val="50C119AC"/>
    <w:rsid w:val="50D087D5"/>
    <w:rsid w:val="50E88D60"/>
    <w:rsid w:val="5161D6E9"/>
    <w:rsid w:val="51685EF9"/>
    <w:rsid w:val="518EEA5F"/>
    <w:rsid w:val="51A5FFDA"/>
    <w:rsid w:val="51B2E4EF"/>
    <w:rsid w:val="52448A96"/>
    <w:rsid w:val="528E6E28"/>
    <w:rsid w:val="52AA0185"/>
    <w:rsid w:val="52C18C5A"/>
    <w:rsid w:val="52F53BCF"/>
    <w:rsid w:val="5339AC23"/>
    <w:rsid w:val="536B34D7"/>
    <w:rsid w:val="53AABA40"/>
    <w:rsid w:val="53B3F2C1"/>
    <w:rsid w:val="53C63967"/>
    <w:rsid w:val="53FA1A5F"/>
    <w:rsid w:val="53FAE6AA"/>
    <w:rsid w:val="5401FF43"/>
    <w:rsid w:val="540206F4"/>
    <w:rsid w:val="545EED24"/>
    <w:rsid w:val="5483B81B"/>
    <w:rsid w:val="54912E63"/>
    <w:rsid w:val="54DC66A8"/>
    <w:rsid w:val="54FF52D8"/>
    <w:rsid w:val="5593DBE1"/>
    <w:rsid w:val="55DAB13C"/>
    <w:rsid w:val="55E6B243"/>
    <w:rsid w:val="55EA8B4D"/>
    <w:rsid w:val="55EB47A5"/>
    <w:rsid w:val="5600594F"/>
    <w:rsid w:val="560321B2"/>
    <w:rsid w:val="562E83BF"/>
    <w:rsid w:val="5631A8A0"/>
    <w:rsid w:val="565221CC"/>
    <w:rsid w:val="5697637C"/>
    <w:rsid w:val="5697908D"/>
    <w:rsid w:val="57061A51"/>
    <w:rsid w:val="574DD7DB"/>
    <w:rsid w:val="574DE475"/>
    <w:rsid w:val="578DC071"/>
    <w:rsid w:val="57B19367"/>
    <w:rsid w:val="58123F6C"/>
    <w:rsid w:val="58547BFB"/>
    <w:rsid w:val="5887FF1D"/>
    <w:rsid w:val="588861C2"/>
    <w:rsid w:val="58B057D4"/>
    <w:rsid w:val="58CDC055"/>
    <w:rsid w:val="58EC44C6"/>
    <w:rsid w:val="591A1146"/>
    <w:rsid w:val="59744520"/>
    <w:rsid w:val="59857FF7"/>
    <w:rsid w:val="5998CAF8"/>
    <w:rsid w:val="599A10B0"/>
    <w:rsid w:val="59D09310"/>
    <w:rsid w:val="59E4E780"/>
    <w:rsid w:val="5A4FD57E"/>
    <w:rsid w:val="5A9ABC5F"/>
    <w:rsid w:val="5AF304C0"/>
    <w:rsid w:val="5AFDBB6A"/>
    <w:rsid w:val="5B56877E"/>
    <w:rsid w:val="5B651601"/>
    <w:rsid w:val="5B9EF099"/>
    <w:rsid w:val="5BF6514F"/>
    <w:rsid w:val="5C03CEB6"/>
    <w:rsid w:val="5C1116E0"/>
    <w:rsid w:val="5C2D469F"/>
    <w:rsid w:val="5C41D364"/>
    <w:rsid w:val="5C66E3FF"/>
    <w:rsid w:val="5C98A73A"/>
    <w:rsid w:val="5C9CA859"/>
    <w:rsid w:val="5CABE5E2"/>
    <w:rsid w:val="5CB8B7BB"/>
    <w:rsid w:val="5CCC8B2F"/>
    <w:rsid w:val="5CCC910B"/>
    <w:rsid w:val="5CDA2C9C"/>
    <w:rsid w:val="5D60C954"/>
    <w:rsid w:val="5D63A64E"/>
    <w:rsid w:val="5D700BED"/>
    <w:rsid w:val="5D9890EC"/>
    <w:rsid w:val="5E7F4C22"/>
    <w:rsid w:val="5EA6C3BD"/>
    <w:rsid w:val="5EB22723"/>
    <w:rsid w:val="5F037E44"/>
    <w:rsid w:val="5F213199"/>
    <w:rsid w:val="5F4852FB"/>
    <w:rsid w:val="5F80A7AA"/>
    <w:rsid w:val="5FF16FA2"/>
    <w:rsid w:val="6063B1DF"/>
    <w:rsid w:val="607B8CA8"/>
    <w:rsid w:val="608C5367"/>
    <w:rsid w:val="60B0FEBC"/>
    <w:rsid w:val="610152C3"/>
    <w:rsid w:val="616B2038"/>
    <w:rsid w:val="6170D3C1"/>
    <w:rsid w:val="61B2AB25"/>
    <w:rsid w:val="61E8EE55"/>
    <w:rsid w:val="62630222"/>
    <w:rsid w:val="62C3213D"/>
    <w:rsid w:val="62DAF4B9"/>
    <w:rsid w:val="62EFA4F2"/>
    <w:rsid w:val="6304E96D"/>
    <w:rsid w:val="630D5BBE"/>
    <w:rsid w:val="630FD644"/>
    <w:rsid w:val="631B2766"/>
    <w:rsid w:val="63825D15"/>
    <w:rsid w:val="63910FBD"/>
    <w:rsid w:val="63B904B1"/>
    <w:rsid w:val="63BB06C3"/>
    <w:rsid w:val="63D66888"/>
    <w:rsid w:val="63DF4F30"/>
    <w:rsid w:val="63E50D2E"/>
    <w:rsid w:val="63F4A2BC"/>
    <w:rsid w:val="64220EBE"/>
    <w:rsid w:val="643F2A67"/>
    <w:rsid w:val="648E7543"/>
    <w:rsid w:val="64A2EAB9"/>
    <w:rsid w:val="64B5A44E"/>
    <w:rsid w:val="64F25EE4"/>
    <w:rsid w:val="64FF9F6B"/>
    <w:rsid w:val="655BDB8E"/>
    <w:rsid w:val="656099B4"/>
    <w:rsid w:val="6567C759"/>
    <w:rsid w:val="65977C12"/>
    <w:rsid w:val="65AABABA"/>
    <w:rsid w:val="65B03F6C"/>
    <w:rsid w:val="65D156B9"/>
    <w:rsid w:val="6652C828"/>
    <w:rsid w:val="666B0DB3"/>
    <w:rsid w:val="66FEF05A"/>
    <w:rsid w:val="67344C98"/>
    <w:rsid w:val="677AA0E6"/>
    <w:rsid w:val="679AE983"/>
    <w:rsid w:val="67DB155B"/>
    <w:rsid w:val="67E0CCE1"/>
    <w:rsid w:val="67E2AF93"/>
    <w:rsid w:val="6805AF04"/>
    <w:rsid w:val="68194189"/>
    <w:rsid w:val="682494E0"/>
    <w:rsid w:val="688B4745"/>
    <w:rsid w:val="68C9282B"/>
    <w:rsid w:val="68DEA116"/>
    <w:rsid w:val="6954772B"/>
    <w:rsid w:val="6960F320"/>
    <w:rsid w:val="6974AB97"/>
    <w:rsid w:val="69902338"/>
    <w:rsid w:val="69A4F1B1"/>
    <w:rsid w:val="69CE58C6"/>
    <w:rsid w:val="69E3FBE9"/>
    <w:rsid w:val="6A3206BD"/>
    <w:rsid w:val="6A4BC395"/>
    <w:rsid w:val="6A7F2C19"/>
    <w:rsid w:val="6AD25A71"/>
    <w:rsid w:val="6B0DFC26"/>
    <w:rsid w:val="6B0EBECD"/>
    <w:rsid w:val="6B12FAA3"/>
    <w:rsid w:val="6B1B15E2"/>
    <w:rsid w:val="6B22391F"/>
    <w:rsid w:val="6B6A014A"/>
    <w:rsid w:val="6B7C6AB5"/>
    <w:rsid w:val="6BE372AB"/>
    <w:rsid w:val="6C019336"/>
    <w:rsid w:val="6C3387EB"/>
    <w:rsid w:val="6CAFC7C2"/>
    <w:rsid w:val="6CF29303"/>
    <w:rsid w:val="6D35DDE7"/>
    <w:rsid w:val="6DB3F941"/>
    <w:rsid w:val="6DB3FB43"/>
    <w:rsid w:val="6E19CF80"/>
    <w:rsid w:val="6E2EA688"/>
    <w:rsid w:val="6E4C7B97"/>
    <w:rsid w:val="6E6D18AE"/>
    <w:rsid w:val="6EBE88B3"/>
    <w:rsid w:val="6ED8899A"/>
    <w:rsid w:val="6F47B085"/>
    <w:rsid w:val="6FA20832"/>
    <w:rsid w:val="6FBA9F3B"/>
    <w:rsid w:val="6FE75057"/>
    <w:rsid w:val="6FF9AA6E"/>
    <w:rsid w:val="6FFEBCE4"/>
    <w:rsid w:val="70380CF0"/>
    <w:rsid w:val="7069B53F"/>
    <w:rsid w:val="709EBB25"/>
    <w:rsid w:val="70C474AE"/>
    <w:rsid w:val="70C7558A"/>
    <w:rsid w:val="70E33809"/>
    <w:rsid w:val="7104EE5A"/>
    <w:rsid w:val="7112295A"/>
    <w:rsid w:val="712F6C73"/>
    <w:rsid w:val="7138C654"/>
    <w:rsid w:val="715D2713"/>
    <w:rsid w:val="7189F2BF"/>
    <w:rsid w:val="7191BA0B"/>
    <w:rsid w:val="71A7806D"/>
    <w:rsid w:val="71D2E4C2"/>
    <w:rsid w:val="71DF8E65"/>
    <w:rsid w:val="724B3011"/>
    <w:rsid w:val="7254626A"/>
    <w:rsid w:val="72582400"/>
    <w:rsid w:val="725CD6BD"/>
    <w:rsid w:val="726EA4EF"/>
    <w:rsid w:val="7275FF1A"/>
    <w:rsid w:val="7297764B"/>
    <w:rsid w:val="72C5183B"/>
    <w:rsid w:val="72F89789"/>
    <w:rsid w:val="7322C06F"/>
    <w:rsid w:val="739227EB"/>
    <w:rsid w:val="739CDBB9"/>
    <w:rsid w:val="73A500F1"/>
    <w:rsid w:val="73AD8A0C"/>
    <w:rsid w:val="73D7D4B7"/>
    <w:rsid w:val="73F4ABAE"/>
    <w:rsid w:val="740BA8FC"/>
    <w:rsid w:val="7416C7A9"/>
    <w:rsid w:val="7453DB73"/>
    <w:rsid w:val="7469D65E"/>
    <w:rsid w:val="74BB3E4E"/>
    <w:rsid w:val="7545F57A"/>
    <w:rsid w:val="7573589E"/>
    <w:rsid w:val="75EA5EE6"/>
    <w:rsid w:val="75F22D0C"/>
    <w:rsid w:val="7603A23B"/>
    <w:rsid w:val="76110E0C"/>
    <w:rsid w:val="764FC395"/>
    <w:rsid w:val="76628E2C"/>
    <w:rsid w:val="7668EBF2"/>
    <w:rsid w:val="76EE1417"/>
    <w:rsid w:val="76F07BF0"/>
    <w:rsid w:val="773047E0"/>
    <w:rsid w:val="7772E5A1"/>
    <w:rsid w:val="7775A6E0"/>
    <w:rsid w:val="7776E497"/>
    <w:rsid w:val="77B1BA4B"/>
    <w:rsid w:val="77C29604"/>
    <w:rsid w:val="78301F89"/>
    <w:rsid w:val="783E615D"/>
    <w:rsid w:val="784DD272"/>
    <w:rsid w:val="78577A7B"/>
    <w:rsid w:val="7877DA9C"/>
    <w:rsid w:val="78DBFF7C"/>
    <w:rsid w:val="78E9A66D"/>
    <w:rsid w:val="7948AECE"/>
    <w:rsid w:val="79AD6679"/>
    <w:rsid w:val="79D5B0A3"/>
    <w:rsid w:val="7A1B7575"/>
    <w:rsid w:val="7A26F150"/>
    <w:rsid w:val="7A4D5586"/>
    <w:rsid w:val="7A913139"/>
    <w:rsid w:val="7AC01345"/>
    <w:rsid w:val="7ADDD4B2"/>
    <w:rsid w:val="7B213186"/>
    <w:rsid w:val="7BDD95EC"/>
    <w:rsid w:val="7C220747"/>
    <w:rsid w:val="7C22F9FA"/>
    <w:rsid w:val="7C2466E6"/>
    <w:rsid w:val="7C7425B2"/>
    <w:rsid w:val="7CB49888"/>
    <w:rsid w:val="7CD37FAB"/>
    <w:rsid w:val="7D081979"/>
    <w:rsid w:val="7D4A7998"/>
    <w:rsid w:val="7D5D04A8"/>
    <w:rsid w:val="7DD0254B"/>
    <w:rsid w:val="7DD755A9"/>
    <w:rsid w:val="7DEB3EE9"/>
    <w:rsid w:val="7E487449"/>
    <w:rsid w:val="7E4A8CC9"/>
    <w:rsid w:val="7F46A0EE"/>
    <w:rsid w:val="7F6291AE"/>
    <w:rsid w:val="7F6C44A1"/>
    <w:rsid w:val="7F7F9517"/>
    <w:rsid w:val="7F8BFC84"/>
    <w:rsid w:val="7FA1617F"/>
    <w:rsid w:val="7FA383B5"/>
    <w:rsid w:val="7FA599E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6E7F"/>
  <w15:docId w15:val="{70E84240-73C3-409A-8C24-96581F27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F96BF7"/>
    <w:pPr>
      <w:pageBreakBefore/>
      <w:numPr>
        <w:numId w:val="32"/>
      </w:numPr>
      <w:pBdr>
        <w:bottom w:val="single" w:sz="4" w:space="1" w:color="auto"/>
      </w:pBdr>
      <w:spacing w:after="360" w:line="240" w:lineRule="auto"/>
      <w:outlineLvl w:val="0"/>
    </w:pPr>
    <w:rPr>
      <w:rFonts w:ascii="Flanders Art Sans" w:eastAsia="Times New Roman" w:hAnsi="Flanders Art Sans" w:cs="Arial"/>
      <w:b/>
      <w:sz w:val="32"/>
      <w:szCs w:val="24"/>
      <w:lang w:val="nl-NL" w:eastAsia="nl-NL"/>
    </w:rPr>
  </w:style>
  <w:style w:type="paragraph" w:styleId="Kop2">
    <w:name w:val="heading 2"/>
    <w:basedOn w:val="Standaard"/>
    <w:next w:val="Standaard"/>
    <w:link w:val="Kop2Char"/>
    <w:qFormat/>
    <w:rsid w:val="00F96BF7"/>
    <w:pPr>
      <w:keepNext/>
      <w:numPr>
        <w:ilvl w:val="1"/>
        <w:numId w:val="32"/>
      </w:numPr>
      <w:spacing w:before="240" w:after="120" w:line="240" w:lineRule="auto"/>
      <w:jc w:val="both"/>
      <w:outlineLvl w:val="1"/>
    </w:pPr>
    <w:rPr>
      <w:rFonts w:ascii="Flanders Art Sans" w:eastAsia="Times New Roman" w:hAnsi="Flanders Art Sans" w:cs="Arial"/>
      <w:b/>
      <w:sz w:val="24"/>
      <w:szCs w:val="24"/>
      <w:lang w:val="nl-NL" w:eastAsia="nl-NL"/>
    </w:rPr>
  </w:style>
  <w:style w:type="paragraph" w:styleId="Kop3">
    <w:name w:val="heading 3"/>
    <w:basedOn w:val="Standaard"/>
    <w:next w:val="Standaard"/>
    <w:link w:val="Kop3Char"/>
    <w:autoRedefine/>
    <w:qFormat/>
    <w:rsid w:val="00F96BF7"/>
    <w:pPr>
      <w:keepNext/>
      <w:numPr>
        <w:ilvl w:val="2"/>
        <w:numId w:val="32"/>
      </w:numPr>
      <w:spacing w:before="240" w:after="120" w:line="240" w:lineRule="auto"/>
      <w:outlineLvl w:val="2"/>
    </w:pPr>
    <w:rPr>
      <w:rFonts w:ascii="Flanders Art Sans" w:eastAsia="Times New Roman" w:hAnsi="Flanders Art Sans" w:cs="Arial"/>
      <w:b/>
      <w:bCs/>
      <w:i/>
      <w:iCs/>
      <w:spacing w:val="-4"/>
      <w:lang w:val="nl-NL" w:eastAsia="nl-NL"/>
    </w:rPr>
  </w:style>
  <w:style w:type="paragraph" w:styleId="Kop4">
    <w:name w:val="heading 4"/>
    <w:basedOn w:val="Standaard"/>
    <w:next w:val="Standaard"/>
    <w:link w:val="Kop4Char"/>
    <w:unhideWhenUsed/>
    <w:qFormat/>
    <w:rsid w:val="002414A6"/>
    <w:pPr>
      <w:keepNext/>
      <w:numPr>
        <w:ilvl w:val="3"/>
        <w:numId w:val="32"/>
      </w:numPr>
      <w:spacing w:before="240" w:after="120" w:line="240" w:lineRule="auto"/>
      <w:jc w:val="both"/>
      <w:outlineLvl w:val="3"/>
    </w:pPr>
    <w:rPr>
      <w:rFonts w:eastAsiaTheme="minorEastAsia"/>
      <w:b/>
      <w:bCs/>
      <w:sz w:val="28"/>
      <w:szCs w:val="28"/>
      <w:lang w:val="nl-NL" w:eastAsia="nl-NL"/>
    </w:rPr>
  </w:style>
  <w:style w:type="paragraph" w:styleId="Kop5">
    <w:name w:val="heading 5"/>
    <w:basedOn w:val="Standaard"/>
    <w:next w:val="Standaard"/>
    <w:link w:val="Kop5Char"/>
    <w:semiHidden/>
    <w:unhideWhenUsed/>
    <w:qFormat/>
    <w:rsid w:val="002414A6"/>
    <w:pPr>
      <w:numPr>
        <w:ilvl w:val="4"/>
        <w:numId w:val="32"/>
      </w:numPr>
      <w:spacing w:before="240" w:after="120" w:line="240" w:lineRule="auto"/>
      <w:jc w:val="both"/>
      <w:outlineLvl w:val="4"/>
    </w:pPr>
    <w:rPr>
      <w:rFonts w:eastAsiaTheme="minorEastAsia"/>
      <w:b/>
      <w:bCs/>
      <w:i/>
      <w:iCs/>
      <w:sz w:val="26"/>
      <w:szCs w:val="26"/>
      <w:lang w:val="nl-NL" w:eastAsia="nl-NL"/>
    </w:rPr>
  </w:style>
  <w:style w:type="paragraph" w:styleId="Kop6">
    <w:name w:val="heading 6"/>
    <w:basedOn w:val="Standaard"/>
    <w:next w:val="Standaard"/>
    <w:link w:val="Kop6Char"/>
    <w:semiHidden/>
    <w:unhideWhenUsed/>
    <w:qFormat/>
    <w:rsid w:val="002414A6"/>
    <w:pPr>
      <w:numPr>
        <w:ilvl w:val="5"/>
        <w:numId w:val="32"/>
      </w:numPr>
      <w:spacing w:before="240" w:after="120" w:line="240" w:lineRule="auto"/>
      <w:jc w:val="both"/>
      <w:outlineLvl w:val="5"/>
    </w:pPr>
    <w:rPr>
      <w:rFonts w:eastAsiaTheme="minorEastAsia"/>
      <w:b/>
      <w:bCs/>
      <w:lang w:val="nl-NL" w:eastAsia="nl-NL"/>
    </w:rPr>
  </w:style>
  <w:style w:type="paragraph" w:styleId="Kop7">
    <w:name w:val="heading 7"/>
    <w:basedOn w:val="Standaard"/>
    <w:next w:val="Standaard"/>
    <w:link w:val="Kop7Char"/>
    <w:semiHidden/>
    <w:unhideWhenUsed/>
    <w:qFormat/>
    <w:rsid w:val="002414A6"/>
    <w:pPr>
      <w:numPr>
        <w:ilvl w:val="6"/>
        <w:numId w:val="32"/>
      </w:numPr>
      <w:spacing w:before="240" w:after="120" w:line="240" w:lineRule="auto"/>
      <w:jc w:val="both"/>
      <w:outlineLvl w:val="6"/>
    </w:pPr>
    <w:rPr>
      <w:rFonts w:eastAsiaTheme="minorEastAsia"/>
      <w:sz w:val="24"/>
      <w:szCs w:val="24"/>
      <w:lang w:val="nl-NL" w:eastAsia="nl-NL"/>
    </w:rPr>
  </w:style>
  <w:style w:type="paragraph" w:styleId="Kop8">
    <w:name w:val="heading 8"/>
    <w:basedOn w:val="Standaard"/>
    <w:next w:val="Standaard"/>
    <w:link w:val="Kop8Char"/>
    <w:semiHidden/>
    <w:unhideWhenUsed/>
    <w:qFormat/>
    <w:rsid w:val="002414A6"/>
    <w:pPr>
      <w:numPr>
        <w:ilvl w:val="7"/>
        <w:numId w:val="32"/>
      </w:numPr>
      <w:spacing w:before="240" w:after="120" w:line="240" w:lineRule="auto"/>
      <w:jc w:val="both"/>
      <w:outlineLvl w:val="7"/>
    </w:pPr>
    <w:rPr>
      <w:rFonts w:eastAsiaTheme="minorEastAsia"/>
      <w:i/>
      <w:iCs/>
      <w:sz w:val="24"/>
      <w:szCs w:val="24"/>
      <w:lang w:val="nl-NL" w:eastAsia="nl-NL"/>
    </w:rPr>
  </w:style>
  <w:style w:type="paragraph" w:styleId="Kop9">
    <w:name w:val="heading 9"/>
    <w:basedOn w:val="Standaard"/>
    <w:next w:val="Standaard"/>
    <w:link w:val="Kop9Char"/>
    <w:semiHidden/>
    <w:unhideWhenUsed/>
    <w:qFormat/>
    <w:rsid w:val="002414A6"/>
    <w:pPr>
      <w:numPr>
        <w:ilvl w:val="8"/>
        <w:numId w:val="32"/>
      </w:numPr>
      <w:spacing w:before="240" w:after="120" w:line="240" w:lineRule="auto"/>
      <w:jc w:val="both"/>
      <w:outlineLvl w:val="8"/>
    </w:pPr>
    <w:rPr>
      <w:rFonts w:asciiTheme="majorHAnsi" w:eastAsiaTheme="majorEastAsia" w:hAnsiTheme="majorHAnsi" w:cstheme="majorBidi"/>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4B57"/>
    <w:pPr>
      <w:ind w:left="720"/>
      <w:contextualSpacing/>
    </w:pPr>
  </w:style>
  <w:style w:type="paragraph" w:styleId="Voetnoottekst">
    <w:name w:val="footnote text"/>
    <w:basedOn w:val="Standaard"/>
    <w:link w:val="VoetnoottekstChar"/>
    <w:uiPriority w:val="99"/>
    <w:semiHidden/>
    <w:unhideWhenUsed/>
    <w:rsid w:val="00BB60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B60C9"/>
    <w:rPr>
      <w:sz w:val="20"/>
      <w:szCs w:val="20"/>
    </w:rPr>
  </w:style>
  <w:style w:type="character" w:styleId="Voetnootmarkering">
    <w:name w:val="footnote reference"/>
    <w:basedOn w:val="Standaardalinea-lettertype"/>
    <w:uiPriority w:val="99"/>
    <w:semiHidden/>
    <w:unhideWhenUsed/>
    <w:rsid w:val="00BB60C9"/>
    <w:rPr>
      <w:vertAlign w:val="superscript"/>
    </w:rPr>
  </w:style>
  <w:style w:type="paragraph" w:styleId="Ballontekst">
    <w:name w:val="Balloon Text"/>
    <w:basedOn w:val="Standaard"/>
    <w:link w:val="BallontekstChar"/>
    <w:uiPriority w:val="99"/>
    <w:semiHidden/>
    <w:unhideWhenUsed/>
    <w:rsid w:val="009F71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710C"/>
    <w:rPr>
      <w:rFonts w:ascii="Tahoma" w:hAnsi="Tahoma" w:cs="Tahoma"/>
      <w:sz w:val="16"/>
      <w:szCs w:val="16"/>
    </w:rPr>
  </w:style>
  <w:style w:type="character" w:styleId="Verwijzingopmerking">
    <w:name w:val="annotation reference"/>
    <w:basedOn w:val="Standaardalinea-lettertype"/>
    <w:uiPriority w:val="99"/>
    <w:semiHidden/>
    <w:unhideWhenUsed/>
    <w:rsid w:val="00B25377"/>
    <w:rPr>
      <w:sz w:val="16"/>
      <w:szCs w:val="16"/>
    </w:rPr>
  </w:style>
  <w:style w:type="paragraph" w:styleId="Tekstopmerking">
    <w:name w:val="annotation text"/>
    <w:basedOn w:val="Standaard"/>
    <w:link w:val="TekstopmerkingChar"/>
    <w:uiPriority w:val="99"/>
    <w:unhideWhenUsed/>
    <w:rsid w:val="00B25377"/>
    <w:pPr>
      <w:spacing w:line="240" w:lineRule="auto"/>
    </w:pPr>
    <w:rPr>
      <w:sz w:val="20"/>
      <w:szCs w:val="20"/>
    </w:rPr>
  </w:style>
  <w:style w:type="character" w:customStyle="1" w:styleId="TekstopmerkingChar">
    <w:name w:val="Tekst opmerking Char"/>
    <w:basedOn w:val="Standaardalinea-lettertype"/>
    <w:link w:val="Tekstopmerking"/>
    <w:uiPriority w:val="99"/>
    <w:rsid w:val="00B25377"/>
    <w:rPr>
      <w:sz w:val="20"/>
      <w:szCs w:val="20"/>
    </w:rPr>
  </w:style>
  <w:style w:type="paragraph" w:styleId="Onderwerpvanopmerking">
    <w:name w:val="annotation subject"/>
    <w:basedOn w:val="Tekstopmerking"/>
    <w:next w:val="Tekstopmerking"/>
    <w:link w:val="OnderwerpvanopmerkingChar"/>
    <w:uiPriority w:val="99"/>
    <w:semiHidden/>
    <w:unhideWhenUsed/>
    <w:rsid w:val="00B25377"/>
    <w:rPr>
      <w:b/>
      <w:bCs/>
    </w:rPr>
  </w:style>
  <w:style w:type="character" w:customStyle="1" w:styleId="OnderwerpvanopmerkingChar">
    <w:name w:val="Onderwerp van opmerking Char"/>
    <w:basedOn w:val="TekstopmerkingChar"/>
    <w:link w:val="Onderwerpvanopmerking"/>
    <w:uiPriority w:val="99"/>
    <w:semiHidden/>
    <w:rsid w:val="00B25377"/>
    <w:rPr>
      <w:b/>
      <w:bCs/>
      <w:sz w:val="20"/>
      <w:szCs w:val="20"/>
    </w:rPr>
  </w:style>
  <w:style w:type="character" w:styleId="Zwaar">
    <w:name w:val="Strong"/>
    <w:basedOn w:val="Standaardalinea-lettertype"/>
    <w:uiPriority w:val="22"/>
    <w:qFormat/>
    <w:rsid w:val="004E7667"/>
    <w:rPr>
      <w:rFonts w:ascii="flanders-sans-medium" w:hAnsi="flanders-sans-medium" w:hint="default"/>
      <w:b w:val="0"/>
      <w:bCs w:val="0"/>
    </w:rPr>
  </w:style>
  <w:style w:type="table" w:styleId="Tabelraster">
    <w:name w:val="Table Grid"/>
    <w:basedOn w:val="Standaardtabel"/>
    <w:uiPriority w:val="59"/>
    <w:rsid w:val="004E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70F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0F76"/>
  </w:style>
  <w:style w:type="paragraph" w:styleId="Voettekst">
    <w:name w:val="footer"/>
    <w:basedOn w:val="Standaard"/>
    <w:link w:val="VoettekstChar"/>
    <w:uiPriority w:val="99"/>
    <w:unhideWhenUsed/>
    <w:rsid w:val="00B70F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0F76"/>
  </w:style>
  <w:style w:type="character" w:customStyle="1" w:styleId="Kop1Char">
    <w:name w:val="Kop 1 Char"/>
    <w:basedOn w:val="Standaardalinea-lettertype"/>
    <w:link w:val="Kop1"/>
    <w:rsid w:val="00F96BF7"/>
    <w:rPr>
      <w:rFonts w:ascii="Flanders Art Sans" w:eastAsia="Times New Roman" w:hAnsi="Flanders Art Sans" w:cs="Arial"/>
      <w:b/>
      <w:sz w:val="32"/>
      <w:szCs w:val="24"/>
      <w:lang w:val="nl-NL" w:eastAsia="nl-NL"/>
    </w:rPr>
  </w:style>
  <w:style w:type="character" w:customStyle="1" w:styleId="Kop2Char">
    <w:name w:val="Kop 2 Char"/>
    <w:basedOn w:val="Standaardalinea-lettertype"/>
    <w:link w:val="Kop2"/>
    <w:rsid w:val="00F96BF7"/>
    <w:rPr>
      <w:rFonts w:ascii="Flanders Art Sans" w:eastAsia="Times New Roman" w:hAnsi="Flanders Art Sans" w:cs="Arial"/>
      <w:b/>
      <w:sz w:val="24"/>
      <w:szCs w:val="24"/>
      <w:lang w:val="nl-NL" w:eastAsia="nl-NL"/>
    </w:rPr>
  </w:style>
  <w:style w:type="character" w:customStyle="1" w:styleId="Kop3Char">
    <w:name w:val="Kop 3 Char"/>
    <w:basedOn w:val="Standaardalinea-lettertype"/>
    <w:link w:val="Kop3"/>
    <w:rsid w:val="00F96BF7"/>
    <w:rPr>
      <w:rFonts w:ascii="Flanders Art Sans" w:eastAsia="Times New Roman" w:hAnsi="Flanders Art Sans" w:cs="Arial"/>
      <w:b/>
      <w:bCs/>
      <w:i/>
      <w:iCs/>
      <w:spacing w:val="-4"/>
      <w:lang w:val="nl-NL" w:eastAsia="nl-NL"/>
    </w:rPr>
  </w:style>
  <w:style w:type="character" w:customStyle="1" w:styleId="Kop4Char">
    <w:name w:val="Kop 4 Char"/>
    <w:basedOn w:val="Standaardalinea-lettertype"/>
    <w:link w:val="Kop4"/>
    <w:rsid w:val="002414A6"/>
    <w:rPr>
      <w:rFonts w:eastAsiaTheme="minorEastAsia"/>
      <w:b/>
      <w:bCs/>
      <w:sz w:val="28"/>
      <w:szCs w:val="28"/>
      <w:lang w:val="nl-NL" w:eastAsia="nl-NL"/>
    </w:rPr>
  </w:style>
  <w:style w:type="character" w:customStyle="1" w:styleId="Kop5Char">
    <w:name w:val="Kop 5 Char"/>
    <w:basedOn w:val="Standaardalinea-lettertype"/>
    <w:link w:val="Kop5"/>
    <w:semiHidden/>
    <w:rsid w:val="002414A6"/>
    <w:rPr>
      <w:rFonts w:eastAsiaTheme="minorEastAsia"/>
      <w:b/>
      <w:bCs/>
      <w:i/>
      <w:iCs/>
      <w:sz w:val="26"/>
      <w:szCs w:val="26"/>
      <w:lang w:val="nl-NL" w:eastAsia="nl-NL"/>
    </w:rPr>
  </w:style>
  <w:style w:type="character" w:customStyle="1" w:styleId="Kop6Char">
    <w:name w:val="Kop 6 Char"/>
    <w:basedOn w:val="Standaardalinea-lettertype"/>
    <w:link w:val="Kop6"/>
    <w:semiHidden/>
    <w:rsid w:val="002414A6"/>
    <w:rPr>
      <w:rFonts w:eastAsiaTheme="minorEastAsia"/>
      <w:b/>
      <w:bCs/>
      <w:lang w:val="nl-NL" w:eastAsia="nl-NL"/>
    </w:rPr>
  </w:style>
  <w:style w:type="character" w:customStyle="1" w:styleId="Kop7Char">
    <w:name w:val="Kop 7 Char"/>
    <w:basedOn w:val="Standaardalinea-lettertype"/>
    <w:link w:val="Kop7"/>
    <w:semiHidden/>
    <w:rsid w:val="002414A6"/>
    <w:rPr>
      <w:rFonts w:eastAsiaTheme="minorEastAsia"/>
      <w:sz w:val="24"/>
      <w:szCs w:val="24"/>
      <w:lang w:val="nl-NL" w:eastAsia="nl-NL"/>
    </w:rPr>
  </w:style>
  <w:style w:type="character" w:customStyle="1" w:styleId="Kop8Char">
    <w:name w:val="Kop 8 Char"/>
    <w:basedOn w:val="Standaardalinea-lettertype"/>
    <w:link w:val="Kop8"/>
    <w:semiHidden/>
    <w:rsid w:val="002414A6"/>
    <w:rPr>
      <w:rFonts w:eastAsiaTheme="minorEastAsia"/>
      <w:i/>
      <w:iCs/>
      <w:sz w:val="24"/>
      <w:szCs w:val="24"/>
      <w:lang w:val="nl-NL" w:eastAsia="nl-NL"/>
    </w:rPr>
  </w:style>
  <w:style w:type="character" w:customStyle="1" w:styleId="Kop9Char">
    <w:name w:val="Kop 9 Char"/>
    <w:basedOn w:val="Standaardalinea-lettertype"/>
    <w:link w:val="Kop9"/>
    <w:semiHidden/>
    <w:rsid w:val="002414A6"/>
    <w:rPr>
      <w:rFonts w:asciiTheme="majorHAnsi" w:eastAsiaTheme="majorEastAsia" w:hAnsiTheme="majorHAnsi" w:cstheme="majorBidi"/>
      <w:lang w:val="nl-NL" w:eastAsia="nl-NL"/>
    </w:rPr>
  </w:style>
  <w:style w:type="paragraph" w:styleId="Inhopg1">
    <w:name w:val="toc 1"/>
    <w:basedOn w:val="Standaard"/>
    <w:next w:val="Standaard"/>
    <w:autoRedefine/>
    <w:uiPriority w:val="39"/>
    <w:rsid w:val="00EE6005"/>
    <w:pPr>
      <w:tabs>
        <w:tab w:val="left" w:pos="284"/>
        <w:tab w:val="right" w:leader="dot" w:pos="9072"/>
      </w:tabs>
      <w:spacing w:after="120" w:line="240" w:lineRule="auto"/>
      <w:ind w:left="284" w:hanging="284"/>
      <w:jc w:val="both"/>
    </w:pPr>
    <w:rPr>
      <w:rFonts w:ascii="Flanders Art Sans" w:eastAsiaTheme="minorEastAsia" w:hAnsi="Flanders Art Sans"/>
      <w:noProof/>
      <w:lang w:eastAsia="nl-BE"/>
    </w:rPr>
  </w:style>
  <w:style w:type="character" w:styleId="Hyperlink">
    <w:name w:val="Hyperlink"/>
    <w:basedOn w:val="Standaardalinea-lettertype"/>
    <w:uiPriority w:val="99"/>
    <w:rsid w:val="002414A6"/>
    <w:rPr>
      <w:color w:val="0000FF"/>
      <w:u w:val="single"/>
    </w:rPr>
  </w:style>
  <w:style w:type="paragraph" w:styleId="Inhopg2">
    <w:name w:val="toc 2"/>
    <w:basedOn w:val="Standaard"/>
    <w:next w:val="Standaard"/>
    <w:autoRedefine/>
    <w:uiPriority w:val="39"/>
    <w:rsid w:val="001953AC"/>
    <w:pPr>
      <w:tabs>
        <w:tab w:val="left" w:pos="720"/>
        <w:tab w:val="right" w:leader="dot" w:pos="9062"/>
      </w:tabs>
      <w:spacing w:after="60" w:line="240" w:lineRule="auto"/>
      <w:ind w:left="238"/>
      <w:jc w:val="both"/>
    </w:pPr>
    <w:rPr>
      <w:rFonts w:ascii="Flanders Art Sans" w:eastAsia="Times New Roman" w:hAnsi="Flanders Art Sans" w:cs="Arial"/>
      <w:noProof/>
      <w:sz w:val="20"/>
      <w:szCs w:val="24"/>
      <w:lang w:val="nl-NL" w:eastAsia="nl-NL"/>
    </w:rPr>
  </w:style>
  <w:style w:type="paragraph" w:customStyle="1" w:styleId="StandaardStartalinea">
    <w:name w:val="Standaard + Startalinea"/>
    <w:basedOn w:val="Standaard"/>
    <w:next w:val="Standaard"/>
    <w:rsid w:val="009039B3"/>
    <w:pPr>
      <w:spacing w:after="120" w:line="240" w:lineRule="auto"/>
      <w:ind w:firstLine="426"/>
      <w:jc w:val="both"/>
    </w:pPr>
    <w:rPr>
      <w:rFonts w:ascii="Arial" w:eastAsia="Times New Roman" w:hAnsi="Arial" w:cs="Times New Roman"/>
      <w:sz w:val="20"/>
      <w:szCs w:val="20"/>
      <w:lang w:val="nl-NL" w:eastAsia="nl-NL"/>
    </w:rPr>
  </w:style>
  <w:style w:type="paragraph" w:customStyle="1" w:styleId="OVAM-Tekst">
    <w:name w:val="OVAM-Tekst"/>
    <w:rsid w:val="00AE6059"/>
    <w:pPr>
      <w:suppressAutoHyphens/>
      <w:autoSpaceDN w:val="0"/>
      <w:spacing w:before="283" w:after="0" w:line="240" w:lineRule="auto"/>
      <w:textAlignment w:val="baseline"/>
    </w:pPr>
    <w:rPr>
      <w:rFonts w:ascii="Arial" w:eastAsia="Lucida Sans Unicode" w:hAnsi="Arial" w:cs="Tahoma"/>
      <w:kern w:val="3"/>
      <w:sz w:val="20"/>
      <w:szCs w:val="24"/>
      <w:lang w:eastAsia="fr-FR"/>
    </w:rPr>
  </w:style>
  <w:style w:type="paragraph" w:customStyle="1" w:styleId="Default">
    <w:name w:val="Default"/>
    <w:rsid w:val="00554AD9"/>
    <w:pPr>
      <w:autoSpaceDE w:val="0"/>
      <w:autoSpaceDN w:val="0"/>
      <w:adjustRightInd w:val="0"/>
      <w:spacing w:after="0" w:line="240" w:lineRule="auto"/>
    </w:pPr>
    <w:rPr>
      <w:rFonts w:ascii="FlandersArtSans-Regular" w:hAnsi="FlandersArtSans-Regular" w:cs="FlandersArtSans-Regular"/>
      <w:color w:val="000000"/>
      <w:sz w:val="24"/>
      <w:szCs w:val="24"/>
    </w:rPr>
  </w:style>
  <w:style w:type="paragraph" w:styleId="Kopvaninhoudsopgave">
    <w:name w:val="TOC Heading"/>
    <w:basedOn w:val="Kop1"/>
    <w:next w:val="Standaard"/>
    <w:uiPriority w:val="39"/>
    <w:unhideWhenUsed/>
    <w:qFormat/>
    <w:rsid w:val="00F96BF7"/>
    <w:pPr>
      <w:keepNext/>
      <w:keepLines/>
      <w:pageBreakBefore w:val="0"/>
      <w:numPr>
        <w:numId w:val="0"/>
      </w:numPr>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Cs w:val="32"/>
      <w:lang w:val="nl-BE" w:eastAsia="nl-BE"/>
    </w:rPr>
  </w:style>
  <w:style w:type="paragraph" w:styleId="Inhopg3">
    <w:name w:val="toc 3"/>
    <w:basedOn w:val="Standaard"/>
    <w:next w:val="Standaard"/>
    <w:autoRedefine/>
    <w:uiPriority w:val="39"/>
    <w:unhideWhenUsed/>
    <w:rsid w:val="00EE6005"/>
    <w:pPr>
      <w:spacing w:after="100"/>
      <w:ind w:left="440"/>
    </w:pPr>
    <w:rPr>
      <w:rFonts w:ascii="Flanders Art Sans" w:hAnsi="Flanders Art Sans"/>
      <w:sz w:val="20"/>
    </w:rPr>
  </w:style>
  <w:style w:type="character" w:styleId="Onopgelostemelding">
    <w:name w:val="Unresolved Mention"/>
    <w:basedOn w:val="Standaardalinea-lettertype"/>
    <w:uiPriority w:val="99"/>
    <w:semiHidden/>
    <w:unhideWhenUsed/>
    <w:rsid w:val="00207D82"/>
    <w:rPr>
      <w:color w:val="605E5C"/>
      <w:shd w:val="clear" w:color="auto" w:fill="E1DFDD"/>
    </w:rPr>
  </w:style>
  <w:style w:type="character" w:styleId="GevolgdeHyperlink">
    <w:name w:val="FollowedHyperlink"/>
    <w:basedOn w:val="Standaardalinea-lettertype"/>
    <w:uiPriority w:val="99"/>
    <w:semiHidden/>
    <w:unhideWhenUsed/>
    <w:rsid w:val="00673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2935">
      <w:bodyDiv w:val="1"/>
      <w:marLeft w:val="0"/>
      <w:marRight w:val="0"/>
      <w:marTop w:val="0"/>
      <w:marBottom w:val="0"/>
      <w:divBdr>
        <w:top w:val="none" w:sz="0" w:space="0" w:color="auto"/>
        <w:left w:val="none" w:sz="0" w:space="0" w:color="auto"/>
        <w:bottom w:val="none" w:sz="0" w:space="0" w:color="auto"/>
        <w:right w:val="none" w:sz="0" w:space="0" w:color="auto"/>
      </w:divBdr>
    </w:div>
    <w:div w:id="197162757">
      <w:bodyDiv w:val="1"/>
      <w:marLeft w:val="0"/>
      <w:marRight w:val="0"/>
      <w:marTop w:val="0"/>
      <w:marBottom w:val="0"/>
      <w:divBdr>
        <w:top w:val="none" w:sz="0" w:space="0" w:color="auto"/>
        <w:left w:val="none" w:sz="0" w:space="0" w:color="auto"/>
        <w:bottom w:val="none" w:sz="0" w:space="0" w:color="auto"/>
        <w:right w:val="none" w:sz="0" w:space="0" w:color="auto"/>
      </w:divBdr>
    </w:div>
    <w:div w:id="391272338">
      <w:bodyDiv w:val="1"/>
      <w:marLeft w:val="0"/>
      <w:marRight w:val="0"/>
      <w:marTop w:val="0"/>
      <w:marBottom w:val="0"/>
      <w:divBdr>
        <w:top w:val="none" w:sz="0" w:space="0" w:color="auto"/>
        <w:left w:val="none" w:sz="0" w:space="0" w:color="auto"/>
        <w:bottom w:val="none" w:sz="0" w:space="0" w:color="auto"/>
        <w:right w:val="none" w:sz="0" w:space="0" w:color="auto"/>
      </w:divBdr>
    </w:div>
    <w:div w:id="412973458">
      <w:bodyDiv w:val="1"/>
      <w:marLeft w:val="0"/>
      <w:marRight w:val="0"/>
      <w:marTop w:val="0"/>
      <w:marBottom w:val="0"/>
      <w:divBdr>
        <w:top w:val="none" w:sz="0" w:space="0" w:color="auto"/>
        <w:left w:val="none" w:sz="0" w:space="0" w:color="auto"/>
        <w:bottom w:val="none" w:sz="0" w:space="0" w:color="auto"/>
        <w:right w:val="none" w:sz="0" w:space="0" w:color="auto"/>
      </w:divBdr>
    </w:div>
    <w:div w:id="640187679">
      <w:bodyDiv w:val="1"/>
      <w:marLeft w:val="0"/>
      <w:marRight w:val="0"/>
      <w:marTop w:val="0"/>
      <w:marBottom w:val="0"/>
      <w:divBdr>
        <w:top w:val="none" w:sz="0" w:space="0" w:color="auto"/>
        <w:left w:val="none" w:sz="0" w:space="0" w:color="auto"/>
        <w:bottom w:val="none" w:sz="0" w:space="0" w:color="auto"/>
        <w:right w:val="none" w:sz="0" w:space="0" w:color="auto"/>
      </w:divBdr>
    </w:div>
    <w:div w:id="1016886326">
      <w:bodyDiv w:val="1"/>
      <w:marLeft w:val="0"/>
      <w:marRight w:val="0"/>
      <w:marTop w:val="0"/>
      <w:marBottom w:val="0"/>
      <w:divBdr>
        <w:top w:val="none" w:sz="0" w:space="0" w:color="auto"/>
        <w:left w:val="none" w:sz="0" w:space="0" w:color="auto"/>
        <w:bottom w:val="none" w:sz="0" w:space="0" w:color="auto"/>
        <w:right w:val="none" w:sz="0" w:space="0" w:color="auto"/>
      </w:divBdr>
    </w:div>
    <w:div w:id="1302156059">
      <w:bodyDiv w:val="1"/>
      <w:marLeft w:val="0"/>
      <w:marRight w:val="0"/>
      <w:marTop w:val="0"/>
      <w:marBottom w:val="0"/>
      <w:divBdr>
        <w:top w:val="none" w:sz="0" w:space="0" w:color="auto"/>
        <w:left w:val="none" w:sz="0" w:space="0" w:color="auto"/>
        <w:bottom w:val="none" w:sz="0" w:space="0" w:color="auto"/>
        <w:right w:val="none" w:sz="0" w:space="0" w:color="auto"/>
      </w:divBdr>
    </w:div>
    <w:div w:id="1497570012">
      <w:bodyDiv w:val="1"/>
      <w:marLeft w:val="0"/>
      <w:marRight w:val="0"/>
      <w:marTop w:val="0"/>
      <w:marBottom w:val="0"/>
      <w:divBdr>
        <w:top w:val="none" w:sz="0" w:space="0" w:color="auto"/>
        <w:left w:val="none" w:sz="0" w:space="0" w:color="auto"/>
        <w:bottom w:val="none" w:sz="0" w:space="0" w:color="auto"/>
        <w:right w:val="none" w:sz="0" w:space="0" w:color="auto"/>
      </w:divBdr>
    </w:div>
    <w:div w:id="1498423892">
      <w:bodyDiv w:val="1"/>
      <w:marLeft w:val="0"/>
      <w:marRight w:val="0"/>
      <w:marTop w:val="0"/>
      <w:marBottom w:val="0"/>
      <w:divBdr>
        <w:top w:val="none" w:sz="0" w:space="0" w:color="auto"/>
        <w:left w:val="none" w:sz="0" w:space="0" w:color="auto"/>
        <w:bottom w:val="none" w:sz="0" w:space="0" w:color="auto"/>
        <w:right w:val="none" w:sz="0" w:space="0" w:color="auto"/>
      </w:divBdr>
    </w:div>
    <w:div w:id="1711026443">
      <w:bodyDiv w:val="1"/>
      <w:marLeft w:val="0"/>
      <w:marRight w:val="0"/>
      <w:marTop w:val="0"/>
      <w:marBottom w:val="0"/>
      <w:divBdr>
        <w:top w:val="none" w:sz="0" w:space="0" w:color="auto"/>
        <w:left w:val="none" w:sz="0" w:space="0" w:color="auto"/>
        <w:bottom w:val="none" w:sz="0" w:space="0" w:color="auto"/>
        <w:right w:val="none" w:sz="0" w:space="0" w:color="auto"/>
      </w:divBdr>
    </w:div>
    <w:div w:id="1806697680">
      <w:bodyDiv w:val="1"/>
      <w:marLeft w:val="0"/>
      <w:marRight w:val="0"/>
      <w:marTop w:val="0"/>
      <w:marBottom w:val="0"/>
      <w:divBdr>
        <w:top w:val="none" w:sz="0" w:space="0" w:color="auto"/>
        <w:left w:val="none" w:sz="0" w:space="0" w:color="auto"/>
        <w:bottom w:val="none" w:sz="0" w:space="0" w:color="auto"/>
        <w:right w:val="none" w:sz="0" w:space="0" w:color="auto"/>
      </w:divBdr>
    </w:div>
    <w:div w:id="2019653116">
      <w:bodyDiv w:val="1"/>
      <w:marLeft w:val="0"/>
      <w:marRight w:val="0"/>
      <w:marTop w:val="0"/>
      <w:marBottom w:val="0"/>
      <w:divBdr>
        <w:top w:val="none" w:sz="0" w:space="0" w:color="auto"/>
        <w:left w:val="none" w:sz="0" w:space="0" w:color="auto"/>
        <w:bottom w:val="none" w:sz="0" w:space="0" w:color="auto"/>
        <w:right w:val="none" w:sz="0" w:space="0" w:color="auto"/>
      </w:divBdr>
    </w:div>
    <w:div w:id="21330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van.pelt@ovam.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center.vlaanderen-circulair.be/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e-center.vlaanderen-circulair.be/nl/circulaire-economie-monitor-vlaande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van.pelt@ovam.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laandern-circulai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13D0CDAFBC744DA45F9B51FBC09786" ma:contentTypeVersion="2" ma:contentTypeDescription="Een nieuw document maken." ma:contentTypeScope="" ma:versionID="d86801574712a214d47b2a5795660ef1">
  <xsd:schema xmlns:xsd="http://www.w3.org/2001/XMLSchema" xmlns:xs="http://www.w3.org/2001/XMLSchema" xmlns:p="http://schemas.microsoft.com/office/2006/metadata/properties" xmlns:ns2="11f39c82-d55a-450c-9daf-f7d6c4aa6ded" targetNamespace="http://schemas.microsoft.com/office/2006/metadata/properties" ma:root="true" ma:fieldsID="7c4282e5bfa904f05e252224cd570e1e" ns2:_="">
    <xsd:import namespace="11f39c82-d55a-450c-9daf-f7d6c4aa6d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39c82-d55a-450c-9daf-f7d6c4aa6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8945E-3DF3-444E-940E-455BBB472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86D20-597F-44DE-946F-B6F0086D5C26}">
  <ds:schemaRefs>
    <ds:schemaRef ds:uri="http://schemas.openxmlformats.org/officeDocument/2006/bibliography"/>
  </ds:schemaRefs>
</ds:datastoreItem>
</file>

<file path=customXml/itemProps3.xml><?xml version="1.0" encoding="utf-8"?>
<ds:datastoreItem xmlns:ds="http://schemas.openxmlformats.org/officeDocument/2006/customXml" ds:itemID="{668456DD-AF7E-4F0E-B52B-24DC65FF7EB3}">
  <ds:schemaRefs>
    <ds:schemaRef ds:uri="http://schemas.microsoft.com/sharepoint/v3/contenttype/forms"/>
  </ds:schemaRefs>
</ds:datastoreItem>
</file>

<file path=customXml/itemProps4.xml><?xml version="1.0" encoding="utf-8"?>
<ds:datastoreItem xmlns:ds="http://schemas.openxmlformats.org/officeDocument/2006/customXml" ds:itemID="{1E915DD8-9D75-4C39-BB01-3E6D2F31F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39c82-d55a-450c-9daf-f7d6c4aa6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40</Pages>
  <Words>13566</Words>
  <Characters>74617</Characters>
  <Application>Microsoft Office Word</Application>
  <DocSecurity>0</DocSecurity>
  <Lines>621</Lines>
  <Paragraphs>176</Paragraphs>
  <ScaleCrop>false</ScaleCrop>
  <Company>Vlaamse Overheid</Company>
  <LinksUpToDate>false</LinksUpToDate>
  <CharactersWithSpaces>88007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Maja</dc:creator>
  <cp:keywords/>
  <cp:lastModifiedBy>An Van Pelt</cp:lastModifiedBy>
  <cp:revision>234</cp:revision>
  <cp:lastPrinted>2016-06-23T06:18:00Z</cp:lastPrinted>
  <dcterms:created xsi:type="dcterms:W3CDTF">2021-06-30T07:37:00Z</dcterms:created>
  <dcterms:modified xsi:type="dcterms:W3CDTF">2021-10-01T07:23:00Z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0x010100EC13D0CDAFBC744DA45F9B51FBC09786</vt:lpwstr>
  </property>
</Properties>
</file>